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472" w:rsidRDefault="00997A24">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C10472" w:rsidRDefault="00997A24">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1.012694</w:t>
      </w:r>
    </w:p>
    <w:p w:rsidR="00C10472" w:rsidRDefault="00997A24">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2261/QĐ-BNNMT</w:t>
      </w:r>
    </w:p>
    <w:p w:rsidR="00C10472" w:rsidRDefault="00997A24">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Quyết định chuyển mục đích sử dụng rừng sang mục đích khác đối với cá nhân</w:t>
      </w:r>
    </w:p>
    <w:p w:rsidR="00C10472" w:rsidRDefault="00997A24">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C10472" w:rsidRDefault="00997A24">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C10472" w:rsidRDefault="00997A24">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 xml:space="preserve">Kiểm </w:t>
      </w:r>
      <w:r>
        <w:rPr>
          <w:rFonts w:ascii="Times New Roman" w:eastAsia="Times New Roman" w:hAnsi="Times New Roman" w:cs="Times New Roman"/>
          <w:sz w:val="26"/>
        </w:rPr>
        <w:t>lâm</w:t>
      </w:r>
    </w:p>
    <w:p w:rsidR="00C10472" w:rsidRDefault="00997A24">
      <w:pPr>
        <w:spacing w:after="0" w:line="276" w:lineRule="auto"/>
        <w:jc w:val="both"/>
      </w:pPr>
      <w:r>
        <w:rPr>
          <w:rFonts w:ascii="Times New Roman" w:eastAsia="Times New Roman" w:hAnsi="Times New Roman" w:cs="Times New Roman"/>
          <w:b/>
          <w:sz w:val="26"/>
        </w:rPr>
        <w:t xml:space="preserve">Trình tự thực hiện: </w:t>
      </w:r>
    </w:p>
    <w:p w:rsidR="00C10472" w:rsidRDefault="00C10472">
      <w:pPr>
        <w:shd w:val="clear" w:color="auto" w:fill="F2F6F9"/>
        <w:spacing w:before="120" w:after="0" w:line="276" w:lineRule="auto"/>
        <w:jc w:val="both"/>
      </w:pPr>
    </w:p>
    <w:p w:rsidR="00C10472" w:rsidRDefault="00997A24">
      <w:pPr>
        <w:spacing w:after="0" w:line="276" w:lineRule="auto"/>
        <w:jc w:val="both"/>
      </w:pPr>
      <w:r>
        <w:rPr>
          <w:rFonts w:ascii="Times New Roman" w:eastAsia="Times New Roman" w:hAnsi="Times New Roman" w:cs="Times New Roman"/>
          <w:sz w:val="26"/>
        </w:rPr>
        <w:t>a) Bước 1: Nộp, tiếp nhận hồ sơ Cá nhân có dự án nộp 01 bộ hồ sơ đề nghị chuyển mục đích sử dụng rừng sang mục đích khác đến Ủy ban nhân dân cấp xã bằng hình thức trực tiếp hoặc môi trường mạng hoặc qua dịch vụ bưu chính. Ủy ban n</w:t>
      </w:r>
      <w:r>
        <w:rPr>
          <w:rFonts w:ascii="Times New Roman" w:eastAsia="Times New Roman" w:hAnsi="Times New Roman" w:cs="Times New Roman"/>
          <w:sz w:val="26"/>
        </w:rPr>
        <w:t>hân dân cấp xã trả lời ngay tính đầy đủ của hồ sơ đối với trường hợp nộp trực tiếp; 01 ngày làm việc đối với trường hợp nộp hồ sơ qua môi trường mạng hoặc qua dịch vụ bưu chính bằng văn bản.</w:t>
      </w:r>
    </w:p>
    <w:p w:rsidR="00C10472" w:rsidRDefault="00997A24">
      <w:pPr>
        <w:spacing w:after="0" w:line="276" w:lineRule="auto"/>
        <w:jc w:val="both"/>
      </w:pPr>
      <w:r>
        <w:rPr>
          <w:rFonts w:ascii="Times New Roman" w:eastAsia="Times New Roman" w:hAnsi="Times New Roman" w:cs="Times New Roman"/>
          <w:sz w:val="26"/>
        </w:rPr>
        <w:t>b) Bước 2: Thẩm định hồ sơ Trong thời gian 10 ngày làm việc kể từ</w:t>
      </w:r>
      <w:r>
        <w:rPr>
          <w:rFonts w:ascii="Times New Roman" w:eastAsia="Times New Roman" w:hAnsi="Times New Roman" w:cs="Times New Roman"/>
          <w:sz w:val="26"/>
        </w:rPr>
        <w:t xml:space="preserve"> ngày nhận được đầy đủ hồ sơ hợp lệ, cơ quan chuyên môn về nông nghiệp và môi trường cấp xã tổ chức thẩm định và trình Chủ tịch Ủy ban nhân dân cấp xã xem xét, quyết định.</w:t>
      </w:r>
    </w:p>
    <w:p w:rsidR="00C10472" w:rsidRDefault="00997A24">
      <w:pPr>
        <w:spacing w:after="0" w:line="276" w:lineRule="auto"/>
        <w:jc w:val="both"/>
      </w:pPr>
      <w:r>
        <w:rPr>
          <w:rFonts w:ascii="Times New Roman" w:eastAsia="Times New Roman" w:hAnsi="Times New Roman" w:cs="Times New Roman"/>
          <w:sz w:val="26"/>
        </w:rPr>
        <w:t xml:space="preserve">c) Bước 3: Quyết định chuyển mục đích sử dụng rừng Trong thời gian 02 ngày làm việc </w:t>
      </w:r>
      <w:r>
        <w:rPr>
          <w:rFonts w:ascii="Times New Roman" w:eastAsia="Times New Roman" w:hAnsi="Times New Roman" w:cs="Times New Roman"/>
          <w:sz w:val="26"/>
        </w:rPr>
        <w:t>kể từ ngày nhận được hồ sơ trình của cơ quan chuyên môn về nông nghiệp và môi trường cấp xã, Chủ tịch Ủy ban nhân cấp xã quyết định chuyển mục đích sử dụng rừng sang mục đích khác; trường hợp quyết định không chuyển mục đích sử dụng rừng sang mục đích khác</w:t>
      </w:r>
      <w:r>
        <w:rPr>
          <w:rFonts w:ascii="Times New Roman" w:eastAsia="Times New Roman" w:hAnsi="Times New Roman" w:cs="Times New Roman"/>
          <w:sz w:val="26"/>
        </w:rPr>
        <w:t xml:space="preserve"> thì có ngay văn bản thông báo và nêu rõ lý do cho tổ chức, cá nhân.</w:t>
      </w:r>
    </w:p>
    <w:p w:rsidR="00C10472" w:rsidRDefault="00997A24">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587"/>
        <w:gridCol w:w="1629"/>
        <w:gridCol w:w="2669"/>
        <w:gridCol w:w="3536"/>
      </w:tblGrid>
      <w:tr w:rsidR="00C10472">
        <w:tblPrEx>
          <w:tblCellMar>
            <w:top w:w="0" w:type="dxa"/>
            <w:bottom w:w="0" w:type="dxa"/>
          </w:tblCellMar>
        </w:tblPrEx>
        <w:tc>
          <w:tcPr>
            <w:tcW w:w="15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Hình thức nộp</w:t>
            </w:r>
          </w:p>
        </w:tc>
        <w:tc>
          <w:tcPr>
            <w:tcW w:w="20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Thời hạn giải quyết</w:t>
            </w:r>
          </w:p>
        </w:tc>
        <w:tc>
          <w:tcPr>
            <w:tcW w:w="35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Phí, lệ phí</w:t>
            </w:r>
          </w:p>
        </w:tc>
        <w:tc>
          <w:tcPr>
            <w:tcW w:w="30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Mô tả</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Trực tiếp</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12 Ngày</w:t>
            </w:r>
          </w:p>
        </w:tc>
        <w:tc>
          <w:tcPr>
            <w:tcW w:w="0" w:type="auto"/>
          </w:tcPr>
          <w:p w:rsidR="00C10472" w:rsidRDefault="00C10472"/>
          <w:p w:rsidR="00C10472" w:rsidRDefault="00C10472">
            <w:pPr>
              <w:spacing w:after="0" w:line="276" w:lineRule="auto"/>
            </w:pP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12 ngày, kể từ ngày nhận được hồ sơ hợp lệ.</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Trực tuyến</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12 Ngày</w:t>
            </w:r>
          </w:p>
        </w:tc>
        <w:tc>
          <w:tcPr>
            <w:tcW w:w="0" w:type="auto"/>
          </w:tcPr>
          <w:p w:rsidR="00C10472" w:rsidRDefault="00C10472"/>
          <w:p w:rsidR="00C10472" w:rsidRDefault="00C10472">
            <w:pPr>
              <w:spacing w:after="0" w:line="276" w:lineRule="auto"/>
            </w:pP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 xml:space="preserve">12 ngày, kể từ </w:t>
            </w:r>
            <w:r>
              <w:rPr>
                <w:rFonts w:ascii="Times New Roman" w:eastAsia="Times New Roman" w:hAnsi="Times New Roman" w:cs="Times New Roman"/>
                <w:sz w:val="26"/>
              </w:rPr>
              <w:t>ngày nhận được hồ sơ hợp lệ.</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Dịch vụ bưu chính</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12 Ngày</w:t>
            </w:r>
          </w:p>
        </w:tc>
        <w:tc>
          <w:tcPr>
            <w:tcW w:w="0" w:type="auto"/>
          </w:tcPr>
          <w:p w:rsidR="00C10472" w:rsidRDefault="00C10472"/>
          <w:p w:rsidR="00C10472" w:rsidRDefault="00C10472">
            <w:pPr>
              <w:spacing w:after="0" w:line="276" w:lineRule="auto"/>
            </w:pP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12 ngày, kể từ ngày nhận được hồ sơ hợp lệ.</w:t>
            </w:r>
          </w:p>
        </w:tc>
      </w:tr>
    </w:tbl>
    <w:p w:rsidR="00C10472" w:rsidRDefault="00997A24">
      <w:pPr>
        <w:spacing w:before="240" w:after="0" w:line="276" w:lineRule="auto"/>
        <w:jc w:val="both"/>
      </w:pPr>
      <w:r>
        <w:rPr>
          <w:rFonts w:ascii="Times New Roman" w:eastAsia="Times New Roman" w:hAnsi="Times New Roman" w:cs="Times New Roman"/>
          <w:b/>
          <w:sz w:val="26"/>
        </w:rPr>
        <w:lastRenderedPageBreak/>
        <w:t xml:space="preserve">Thành phần hồ sơ: </w:t>
      </w:r>
    </w:p>
    <w:p w:rsidR="00C10472" w:rsidRDefault="00997A24">
      <w:pPr>
        <w:shd w:val="clear" w:color="auto" w:fill="F2F6F9"/>
        <w:spacing w:before="120" w:after="0" w:line="276" w:lineRule="auto"/>
        <w:jc w:val="both"/>
      </w:pPr>
      <w:r>
        <w:rPr>
          <w:rFonts w:ascii="Times New Roman" w:eastAsia="Times New Roman" w:hAnsi="Times New Roman" w:cs="Times New Roman"/>
          <w:b/>
          <w:sz w:val="26"/>
        </w:rPr>
        <w:t>a) Hồ sơ đề nghị của cá nhân: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068"/>
        <w:gridCol w:w="1439"/>
        <w:gridCol w:w="914"/>
      </w:tblGrid>
      <w:tr w:rsidR="00C10472">
        <w:tblPrEx>
          <w:tblCellMar>
            <w:top w:w="0" w:type="dxa"/>
            <w:bottom w:w="0" w:type="dxa"/>
          </w:tblCellMar>
        </w:tblPrEx>
        <w:tc>
          <w:tcPr>
            <w:tcW w:w="60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Tên giấy tờ</w:t>
            </w:r>
          </w:p>
        </w:tc>
        <w:tc>
          <w:tcPr>
            <w:tcW w:w="20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Mẫu đơn, tờ khai</w:t>
            </w:r>
          </w:p>
        </w:tc>
        <w:tc>
          <w:tcPr>
            <w:tcW w:w="20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Số lượng</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 Báo cáo thuyết minh hiện trạng rừng và bản đồ hiện trạng</w:t>
            </w:r>
            <w:r>
              <w:rPr>
                <w:rFonts w:ascii="Times New Roman" w:eastAsia="Times New Roman" w:hAnsi="Times New Roman" w:cs="Times New Roman"/>
                <w:sz w:val="26"/>
              </w:rPr>
              <w:t xml:space="preserve"> rừng khu vực đề nghị chuyển mục đích sử dụng rừng sang mục đích khác do chủ dự án lập trong thời gian 6 tháng trước ngày nộp hồ sơ. Báo cáo thuyết minh thể hiện rõ thông tin về vị trí (tiểu khu, khoảnh, lô, địa danh hành chính khu rừng), diện tích rừng th</w:t>
            </w:r>
            <w:r>
              <w:rPr>
                <w:rFonts w:ascii="Times New Roman" w:eastAsia="Times New Roman" w:hAnsi="Times New Roman" w:cs="Times New Roman"/>
                <w:sz w:val="26"/>
              </w:rPr>
              <w:t>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dưới 500 ha, tỷ lệ 1/10.000 đối</w:t>
            </w:r>
            <w:r>
              <w:rPr>
                <w:rFonts w:ascii="Times New Roman" w:eastAsia="Times New Roman" w:hAnsi="Times New Roman" w:cs="Times New Roman"/>
                <w:sz w:val="26"/>
              </w:rPr>
              <w:t xml:space="preserve"> với dự án có diện tích chuyển mục đích sử dụng rừng từ 500 ha trở lên và dự án dạng tuyến.</w:t>
            </w:r>
          </w:p>
        </w:tc>
        <w:tc>
          <w:tcPr>
            <w:tcW w:w="0" w:type="auto"/>
          </w:tcPr>
          <w:p w:rsidR="00C10472" w:rsidRDefault="00C10472"/>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 Văn bản đề nghị chuyển mục đích sử dụng rừng sang mục đích khác theo Mẫu số 02 Phụ lục I ban hành kèm theo Thông tư số 16/2025/TT-BNNM</w:t>
            </w:r>
            <w:r>
              <w:rPr>
                <w:rFonts w:ascii="Times New Roman" w:eastAsia="Times New Roman" w:hAnsi="Times New Roman" w:cs="Times New Roman"/>
                <w:sz w:val="26"/>
              </w:rPr>
              <w:t>T ngày 19/6/2025 của Bộ Nông nghiệp và Môi trường;.</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Mus02.docx</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 xml:space="preserve">- Bản sao quyết định chủ trương chuyển mục đích sử dụng rừng sang mục đích khác của cấp có thẩm quyền hoặc bản sao quyết định chủ trương chuyển mục đích sử dụng </w:t>
            </w:r>
            <w:r>
              <w:rPr>
                <w:rFonts w:ascii="Times New Roman" w:eastAsia="Times New Roman" w:hAnsi="Times New Roman" w:cs="Times New Roman"/>
                <w:sz w:val="26"/>
              </w:rPr>
              <w:t>rừng sang mục đích khác của cấp có thẩm quyền hoặc bản sao văn bản chấp thuận, quyết định chủ trương đầu tư đối với dự án quy định tại điểm a khoản 4 Điều 41 Nghị định số 156/2018/NĐ-CP được sửa đổi, bổ sung tại khoản 21 Điều 1 Nghị định số 91/2024/</w:t>
            </w:r>
            <w:r>
              <w:rPr>
                <w:rFonts w:ascii="Times New Roman" w:eastAsia="Times New Roman" w:hAnsi="Times New Roman" w:cs="Times New Roman"/>
                <w:sz w:val="26"/>
              </w:rPr>
              <w:t>NĐ-CP;.</w:t>
            </w:r>
          </w:p>
        </w:tc>
        <w:tc>
          <w:tcPr>
            <w:tcW w:w="0" w:type="auto"/>
          </w:tcPr>
          <w:p w:rsidR="00C10472" w:rsidRDefault="00C10472"/>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 Phương án trồng rừng thay thế được cấp có thẩm quyền phê duyệt hoặc thông báo hoàn thành nghĩa vụ nộp tiền trồng rừng thay thế đối với diện tích đề nghị chuyển mục đích sử dụng rừng sang mục đích khác;..</w:t>
            </w:r>
          </w:p>
        </w:tc>
        <w:tc>
          <w:tcPr>
            <w:tcW w:w="0" w:type="auto"/>
          </w:tcPr>
          <w:p w:rsidR="00C10472" w:rsidRDefault="00C10472"/>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C10472" w:rsidRDefault="00997A24">
      <w:pPr>
        <w:shd w:val="clear" w:color="auto" w:fill="F2F6F9"/>
        <w:spacing w:before="120" w:after="0" w:line="276" w:lineRule="auto"/>
        <w:jc w:val="both"/>
      </w:pPr>
      <w:r>
        <w:rPr>
          <w:rFonts w:ascii="Times New Roman" w:eastAsia="Times New Roman" w:hAnsi="Times New Roman" w:cs="Times New Roman"/>
          <w:b/>
          <w:sz w:val="26"/>
        </w:rPr>
        <w:t xml:space="preserve">b) Hồ sơ trình, gồm: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068"/>
        <w:gridCol w:w="1439"/>
        <w:gridCol w:w="914"/>
      </w:tblGrid>
      <w:tr w:rsidR="00C10472">
        <w:tblPrEx>
          <w:tblCellMar>
            <w:top w:w="0" w:type="dxa"/>
            <w:bottom w:w="0" w:type="dxa"/>
          </w:tblCellMar>
        </w:tblPrEx>
        <w:tc>
          <w:tcPr>
            <w:tcW w:w="60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Tên giấy tờ</w:t>
            </w:r>
          </w:p>
        </w:tc>
        <w:tc>
          <w:tcPr>
            <w:tcW w:w="20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Mẫu đơn, tờ khai</w:t>
            </w:r>
          </w:p>
        </w:tc>
        <w:tc>
          <w:tcPr>
            <w:tcW w:w="20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Số lượng</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 xml:space="preserve">- Tờ trình đề nghị quyết định chuyển mục đích sử dụng rừng sang mục đích khác theo Mẫu số 03 Phụ lục I ban hành kèm theo Thông tư số 16/2025/TT-BNNMT ngày 19/6/2025 của Bộ Nông </w:t>
            </w:r>
            <w:r>
              <w:rPr>
                <w:rFonts w:ascii="Times New Roman" w:eastAsia="Times New Roman" w:hAnsi="Times New Roman" w:cs="Times New Roman"/>
                <w:sz w:val="26"/>
              </w:rPr>
              <w:t>nghiệp và Môi trường...</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Mus03.docx</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 Văn bản đề nghị chuyển mục đích sử dụng rừng sang mục đích khác theo Mẫu số 02 Phụ lục I ban hành kèm theo Thông tư số 16/2025/TT-BNNMT ngày 19/6/2025 của Bộ Nông nghiệp và Môi trường...</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Mus02.docx</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 xml:space="preserve">- Bản sao quyết định chủ trương chuyển mục đích sử dụng rừng sang mục đích khác của cấp có thẩm quyền hoặc bản sao quyết định chủ trương chuyển mục đích sử dụng rừng sang mục đích khác của cấp có thẩm quyền hoặc bản </w:t>
            </w:r>
            <w:r>
              <w:rPr>
                <w:rFonts w:ascii="Times New Roman" w:eastAsia="Times New Roman" w:hAnsi="Times New Roman" w:cs="Times New Roman"/>
                <w:sz w:val="26"/>
              </w:rPr>
              <w:t>sao văn bản chấp thuận, quyết định chủ trương đầu tư đối với dự án quy định tại điểm a khoản 4 Điều 41 Nghị định số 156/2018/NĐ-CP được sửa đổi, bổ sung tại khoản 21 Điều 1 Nghị định số 91/2024/NĐ-CP...</w:t>
            </w:r>
          </w:p>
        </w:tc>
        <w:tc>
          <w:tcPr>
            <w:tcW w:w="0" w:type="auto"/>
          </w:tcPr>
          <w:p w:rsidR="00C10472" w:rsidRDefault="00C10472"/>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 Phương án trồng r</w:t>
            </w:r>
            <w:r>
              <w:rPr>
                <w:rFonts w:ascii="Times New Roman" w:eastAsia="Times New Roman" w:hAnsi="Times New Roman" w:cs="Times New Roman"/>
                <w:sz w:val="26"/>
              </w:rPr>
              <w:t>ừng thay thế được cấp có thẩm quyền phê duyệt hoặc thông báo hoàn thành nghĩa vụ nộp tiền trồng rừng thay thế đối với diện tích đề nghị chuyển mục đích sử dụng rừng sang mục đích khác...</w:t>
            </w:r>
          </w:p>
        </w:tc>
        <w:tc>
          <w:tcPr>
            <w:tcW w:w="0" w:type="auto"/>
          </w:tcPr>
          <w:p w:rsidR="00C10472" w:rsidRDefault="00C10472"/>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 xml:space="preserve">- Báo cáo thuyết minh hiện trạng rừng và </w:t>
            </w:r>
            <w:r>
              <w:rPr>
                <w:rFonts w:ascii="Times New Roman" w:eastAsia="Times New Roman" w:hAnsi="Times New Roman" w:cs="Times New Roman"/>
                <w:sz w:val="26"/>
              </w:rPr>
              <w:t xml:space="preserve">bản đồ hiện trạng rừng khu vực đề nghị chuyển mục đích sử dụng rừng sang mục đích khác do chủ dự án lập trong thời gian 6 tháng trước ngày nộp hồ sơ. Báo cáo thuyết minh thể hiện rõ thông tin về vị trí (tiểu khu, khoảnh, lô, địa danh hành chính khu rừng), </w:t>
            </w:r>
            <w:r>
              <w:rPr>
                <w:rFonts w:ascii="Times New Roman" w:eastAsia="Times New Roman" w:hAnsi="Times New Roman" w:cs="Times New Roman"/>
                <w:sz w:val="26"/>
              </w:rPr>
              <w:t>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dưới 500 ha, t</w:t>
            </w:r>
            <w:r>
              <w:rPr>
                <w:rFonts w:ascii="Times New Roman" w:eastAsia="Times New Roman" w:hAnsi="Times New Roman" w:cs="Times New Roman"/>
                <w:sz w:val="26"/>
              </w:rPr>
              <w:t xml:space="preserve">ỷ lệ 1/10.000 đối với dự án có diện tích chuyển mục đích sử dụng rừng từ 500 ha trở lên và dự án dạng </w:t>
            </w:r>
            <w:r>
              <w:rPr>
                <w:rFonts w:ascii="Times New Roman" w:eastAsia="Times New Roman" w:hAnsi="Times New Roman" w:cs="Times New Roman"/>
                <w:sz w:val="26"/>
              </w:rPr>
              <w:lastRenderedPageBreak/>
              <w:t>tuyến...</w:t>
            </w:r>
          </w:p>
        </w:tc>
        <w:tc>
          <w:tcPr>
            <w:tcW w:w="0" w:type="auto"/>
          </w:tcPr>
          <w:p w:rsidR="00C10472" w:rsidRDefault="00C10472"/>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C10472" w:rsidRDefault="00997A24">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Cán bộ, công chức, viên chức, Doanh nghiệp có vốn đầu tư nước ngoài, Tổ chức (</w:t>
      </w:r>
      <w:r>
        <w:rPr>
          <w:rFonts w:ascii="Times New Roman" w:eastAsia="Times New Roman" w:hAnsi="Times New Roman" w:cs="Times New Roman"/>
          <w:sz w:val="26"/>
        </w:rPr>
        <w:t>không bao gồm doanh nghiệp, HTX), Hợp tác xã</w:t>
      </w:r>
    </w:p>
    <w:p w:rsidR="00C10472" w:rsidRDefault="00997A24">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C10472" w:rsidRDefault="00997A24">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xã</w:t>
      </w:r>
    </w:p>
    <w:p w:rsidR="00C10472" w:rsidRDefault="00997A24">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C10472" w:rsidRDefault="00997A24">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C10472" w:rsidRDefault="00997A24">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w:t>
      </w:r>
      <w:r>
        <w:rPr>
          <w:rFonts w:ascii="Times New Roman" w:eastAsia="Times New Roman" w:hAnsi="Times New Roman" w:cs="Times New Roman"/>
          <w:sz w:val="26"/>
        </w:rPr>
        <w:t>n</w:t>
      </w:r>
    </w:p>
    <w:p w:rsidR="00C10472" w:rsidRDefault="00997A24">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chuyển mục đích sử dụng rừng sang mục đích khác theo Mẫu số 04 Phụ lục I ban hành kèm theo Thông tư số 16/2025/TT-BNNMT ngày 19/6/2025 của Bộ Nông nghiệp và Môi trường.</w:t>
      </w:r>
    </w:p>
    <w:p w:rsidR="00C10472" w:rsidRDefault="00997A24">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87"/>
        <w:gridCol w:w="5303"/>
        <w:gridCol w:w="897"/>
        <w:gridCol w:w="1434"/>
      </w:tblGrid>
      <w:tr w:rsidR="00C10472">
        <w:tblPrEx>
          <w:tblCellMar>
            <w:top w:w="0" w:type="dxa"/>
            <w:bottom w:w="0" w:type="dxa"/>
          </w:tblCellMar>
        </w:tblPrEx>
        <w:tc>
          <w:tcPr>
            <w:tcW w:w="20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Số ký hiệu</w:t>
            </w:r>
          </w:p>
        </w:tc>
        <w:tc>
          <w:tcPr>
            <w:tcW w:w="35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Trích yếu</w:t>
            </w:r>
          </w:p>
        </w:tc>
        <w:tc>
          <w:tcPr>
            <w:tcW w:w="15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Ngày ban hành</w:t>
            </w:r>
          </w:p>
        </w:tc>
        <w:tc>
          <w:tcPr>
            <w:tcW w:w="3000" w:type="dxa"/>
          </w:tcPr>
          <w:p w:rsidR="00C10472" w:rsidRDefault="00C10472"/>
          <w:p w:rsidR="00C10472" w:rsidRDefault="00997A24">
            <w:pPr>
              <w:spacing w:after="0" w:line="276" w:lineRule="auto"/>
              <w:jc w:val="center"/>
            </w:pPr>
            <w:r>
              <w:rPr>
                <w:rFonts w:ascii="Times New Roman" w:eastAsia="Times New Roman" w:hAnsi="Times New Roman" w:cs="Times New Roman"/>
                <w:b/>
                <w:sz w:val="26"/>
              </w:rPr>
              <w:t>Cơ quan ban hành</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131/2025/NĐ-CP</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Quy định phân định thẩm quyền của chính quyền địa phương 02 cấp trong lĩnh vực quản lý nhà nước của Bộ Nông nghiệp và Môi trường</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12-06-2025</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Chính phủ</w:t>
            </w:r>
          </w:p>
        </w:tc>
      </w:tr>
      <w:tr w:rsidR="00C10472">
        <w:tblPrEx>
          <w:tblCellMar>
            <w:top w:w="0" w:type="dxa"/>
            <w:bottom w:w="0" w:type="dxa"/>
          </w:tblCellMar>
        </w:tblPrEx>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16/2025/TT-BNNMT</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Thông tư quy định phân cấp, phân định thẩm quyền</w:t>
            </w:r>
            <w:r>
              <w:rPr>
                <w:rFonts w:ascii="Times New Roman" w:eastAsia="Times New Roman" w:hAnsi="Times New Roman" w:cs="Times New Roman"/>
                <w:sz w:val="26"/>
              </w:rPr>
              <w:t xml:space="preserve"> quản lý nhà nước và một số nội dung trong lĩnh vực lâm nghiệp và kiểm lâm.</w:t>
            </w:r>
          </w:p>
        </w:tc>
        <w:tc>
          <w:tcPr>
            <w:tcW w:w="0" w:type="auto"/>
          </w:tcPr>
          <w:p w:rsidR="00C10472" w:rsidRDefault="00C10472"/>
          <w:p w:rsidR="00C10472" w:rsidRDefault="00997A24">
            <w:pPr>
              <w:spacing w:after="0" w:line="276" w:lineRule="auto"/>
            </w:pPr>
            <w:r>
              <w:rPr>
                <w:rFonts w:ascii="Times New Roman" w:eastAsia="Times New Roman" w:hAnsi="Times New Roman" w:cs="Times New Roman"/>
                <w:sz w:val="26"/>
              </w:rPr>
              <w:t>19-06-2025</w:t>
            </w:r>
          </w:p>
        </w:tc>
        <w:tc>
          <w:tcPr>
            <w:tcW w:w="0" w:type="auto"/>
          </w:tcPr>
          <w:p w:rsidR="00C10472" w:rsidRDefault="00C10472"/>
        </w:tc>
      </w:tr>
    </w:tbl>
    <w:p w:rsidR="00C10472" w:rsidRDefault="00997A24">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C10472" w:rsidRDefault="00997A24">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C10472" w:rsidRDefault="00997A24">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C1047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72"/>
    <w:rsid w:val="00997A24"/>
    <w:rsid w:val="00C1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354D3-5998-4D3A-ADC6-57D11C80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2025-07-03T07:29:00Z</dcterms:created>
  <dcterms:modified xsi:type="dcterms:W3CDTF">2025-07-03T07:29:00Z</dcterms:modified>
</cp:coreProperties>
</file>