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584" w:rsidRDefault="00C01AE8">
      <w:pPr>
        <w:spacing w:after="300" w:line="276" w:lineRule="auto"/>
        <w:jc w:val="center"/>
      </w:pPr>
      <w:bookmarkStart w:id="0" w:name="_GoBack"/>
      <w:bookmarkEnd w:id="0"/>
      <w:r>
        <w:rPr>
          <w:rFonts w:ascii="Times New Roman" w:eastAsia="Times New Roman" w:hAnsi="Times New Roman" w:cs="Times New Roman"/>
          <w:b/>
          <w:sz w:val="26"/>
        </w:rPr>
        <w:t>Chi tiết thủ tục hành chính</w:t>
      </w:r>
    </w:p>
    <w:p w:rsidR="00482584" w:rsidRDefault="00C01AE8">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1.011471</w:t>
      </w:r>
    </w:p>
    <w:p w:rsidR="00482584" w:rsidRDefault="00C01AE8">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1215/QĐ-BNNMT</w:t>
      </w:r>
    </w:p>
    <w:p w:rsidR="00482584" w:rsidRDefault="00C01AE8">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Phê duyệt Phương án khai thác thực vật rừng loài thông thường thuộc thẩm quyền giải quyết của Ủy ban nhân dân cấp huyện</w:t>
      </w:r>
    </w:p>
    <w:p w:rsidR="00482584" w:rsidRDefault="00C01AE8">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482584" w:rsidRDefault="00C01AE8">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w:t>
      </w:r>
      <w:r>
        <w:rPr>
          <w:rFonts w:ascii="Times New Roman" w:eastAsia="Times New Roman" w:hAnsi="Times New Roman" w:cs="Times New Roman"/>
          <w:sz w:val="26"/>
        </w:rPr>
        <w:t>được luật giao quy định chi tiết</w:t>
      </w:r>
    </w:p>
    <w:p w:rsidR="00482584" w:rsidRDefault="00C01AE8">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Lâm nghiệp</w:t>
      </w:r>
    </w:p>
    <w:p w:rsidR="00482584" w:rsidRDefault="00C01AE8">
      <w:pPr>
        <w:spacing w:after="0" w:line="276" w:lineRule="auto"/>
        <w:jc w:val="both"/>
      </w:pPr>
      <w:r>
        <w:rPr>
          <w:rFonts w:ascii="Times New Roman" w:eastAsia="Times New Roman" w:hAnsi="Times New Roman" w:cs="Times New Roman"/>
          <w:b/>
          <w:sz w:val="26"/>
        </w:rPr>
        <w:t xml:space="preserve">Trình tự thực hiện: </w:t>
      </w:r>
    </w:p>
    <w:p w:rsidR="00482584" w:rsidRDefault="00482584">
      <w:pPr>
        <w:shd w:val="clear" w:color="auto" w:fill="F2F6F9"/>
        <w:spacing w:before="120" w:after="0" w:line="276" w:lineRule="auto"/>
        <w:jc w:val="both"/>
      </w:pPr>
    </w:p>
    <w:p w:rsidR="00482584" w:rsidRDefault="00C01AE8">
      <w:pPr>
        <w:spacing w:after="0" w:line="276" w:lineRule="auto"/>
        <w:jc w:val="both"/>
      </w:pPr>
      <w:r>
        <w:rPr>
          <w:rFonts w:ascii="Times New Roman" w:eastAsia="Times New Roman" w:hAnsi="Times New Roman" w:cs="Times New Roman"/>
          <w:sz w:val="26"/>
        </w:rPr>
        <w:t xml:space="preserve">a) Bước 1: Nộp hồ sơ Chủ rừng hoặc tổ chức, cá nhân được chủ rừng ủy quyền nộp trực tiếp hoặc qua dịch vụ bưu chính hoặc qua môi trường điện tử 01 bộ hồ sơ đến Ủy ban nhân dân cấp </w:t>
      </w:r>
      <w:r>
        <w:rPr>
          <w:rFonts w:ascii="Times New Roman" w:eastAsia="Times New Roman" w:hAnsi="Times New Roman" w:cs="Times New Roman"/>
          <w:sz w:val="26"/>
        </w:rPr>
        <w:t>huyện để phê duyệt phương án khai thác chính, khai thác tận dụng, khai thác tận thu gỗ loài thực vật rừng thông thường từ rừng phòng hộ là rừng trồng do cá nhân, hộ gia đình, cộng đồng dân cư tự đầu tư hoặc theo các dự án, chính sách hỗ trợ của Nhà nước; k</w:t>
      </w:r>
      <w:r>
        <w:rPr>
          <w:rFonts w:ascii="Times New Roman" w:eastAsia="Times New Roman" w:hAnsi="Times New Roman" w:cs="Times New Roman"/>
          <w:sz w:val="26"/>
        </w:rPr>
        <w:t>hai thác tận dụng, khai thác tận thu gỗ rừng sản xuất là rừng tự nhiên do cá nhân, hộ gia đình, cộng đồng dân cư quản lý. Trường hợp nộp hồ sơ qua môi trường điện tử thực hiện theo quy định tại Nghị định số 45/2020/NĐ-CP.</w:t>
      </w:r>
    </w:p>
    <w:p w:rsidR="00482584" w:rsidRDefault="00C01AE8">
      <w:pPr>
        <w:spacing w:after="0" w:line="276" w:lineRule="auto"/>
        <w:jc w:val="both"/>
      </w:pPr>
      <w:r>
        <w:rPr>
          <w:rFonts w:ascii="Times New Roman" w:eastAsia="Times New Roman" w:hAnsi="Times New Roman" w:cs="Times New Roman"/>
          <w:sz w:val="26"/>
        </w:rPr>
        <w:t>b) Bước 2: Tiếp nhận, hồ sơ Trường</w:t>
      </w:r>
      <w:r>
        <w:rPr>
          <w:rFonts w:ascii="Times New Roman" w:eastAsia="Times New Roman" w:hAnsi="Times New Roman" w:cs="Times New Roman"/>
          <w:sz w:val="26"/>
        </w:rPr>
        <w:t xml:space="preserve"> hợp nộp hồ sơ trực tiếp: Ủy ban nhân dân cấp huyện kiểm tra thành phần hồ sơ và trả lời ngay tính hợp lệ của thành phần hồ sơ cho chủ rừng hoặc tổ chức, cá nhân được chủ rừng ủy quyền. Trường hợp nộp hồ sơ qua dịch vụ bưu chính hoặc qua môi trường điện tử</w:t>
      </w:r>
      <w:r>
        <w:rPr>
          <w:rFonts w:ascii="Times New Roman" w:eastAsia="Times New Roman" w:hAnsi="Times New Roman" w:cs="Times New Roman"/>
          <w:sz w:val="26"/>
        </w:rPr>
        <w:t>: Trong thời hạn 01 ngày làm việc, kể từ ngày nhận được hồ sơ, Ủy ban nhân dân cấp huyện xem xét tính hợp lệ của thành phần hồ sơ; trường hợp hồ sơ không hợp lệ, thông báo bằng văn bản và nêu rõ lý do.</w:t>
      </w:r>
    </w:p>
    <w:p w:rsidR="00482584" w:rsidRDefault="00C01AE8">
      <w:pPr>
        <w:spacing w:after="0" w:line="276" w:lineRule="auto"/>
        <w:jc w:val="both"/>
      </w:pPr>
      <w:r>
        <w:rPr>
          <w:rFonts w:ascii="Times New Roman" w:eastAsia="Times New Roman" w:hAnsi="Times New Roman" w:cs="Times New Roman"/>
          <w:sz w:val="26"/>
        </w:rPr>
        <w:t xml:space="preserve">c) Bước 3: Thẩm định và trả kết quả Trong thời hạn 10 </w:t>
      </w:r>
      <w:r>
        <w:rPr>
          <w:rFonts w:ascii="Times New Roman" w:eastAsia="Times New Roman" w:hAnsi="Times New Roman" w:cs="Times New Roman"/>
          <w:sz w:val="26"/>
        </w:rPr>
        <w:t>ngày kể từ ngày nhận được hồ sơ hợp lệ, Ủy ban nhân dân cấp huyện phê duyệt Phương án khai thác lâm sản và trả kết quả cho chủ rừng hoặc tổ chức, cá nhân được chủ rừng ủy quyền; trường hợp không phê duyệt thì thông báo bằng văn bản và nêu rõ lý do.</w:t>
      </w:r>
    </w:p>
    <w:p w:rsidR="00482584" w:rsidRDefault="00C01AE8">
      <w:pPr>
        <w:spacing w:before="240" w:after="0" w:line="276" w:lineRule="auto"/>
        <w:jc w:val="both"/>
      </w:pPr>
      <w:r>
        <w:rPr>
          <w:rFonts w:ascii="Times New Roman" w:eastAsia="Times New Roman" w:hAnsi="Times New Roman" w:cs="Times New Roman"/>
          <w:b/>
          <w:sz w:val="26"/>
        </w:rPr>
        <w:t>Cách th</w:t>
      </w:r>
      <w:r>
        <w:rPr>
          <w:rFonts w:ascii="Times New Roman" w:eastAsia="Times New Roman" w:hAnsi="Times New Roman" w:cs="Times New Roman"/>
          <w:b/>
          <w:sz w:val="26"/>
        </w:rPr>
        <w:t xml:space="preserve">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596"/>
        <w:gridCol w:w="1637"/>
        <w:gridCol w:w="2688"/>
        <w:gridCol w:w="3500"/>
      </w:tblGrid>
      <w:tr w:rsidR="00482584">
        <w:tblPrEx>
          <w:tblCellMar>
            <w:top w:w="0" w:type="dxa"/>
            <w:bottom w:w="0" w:type="dxa"/>
          </w:tblCellMar>
        </w:tblPrEx>
        <w:tc>
          <w:tcPr>
            <w:tcW w:w="1500" w:type="dxa"/>
          </w:tcPr>
          <w:p w:rsidR="00482584" w:rsidRDefault="00482584"/>
          <w:p w:rsidR="00482584" w:rsidRDefault="00C01AE8">
            <w:pPr>
              <w:spacing w:after="0" w:line="276" w:lineRule="auto"/>
              <w:jc w:val="center"/>
            </w:pPr>
            <w:r>
              <w:rPr>
                <w:rFonts w:ascii="Times New Roman" w:eastAsia="Times New Roman" w:hAnsi="Times New Roman" w:cs="Times New Roman"/>
                <w:b/>
                <w:sz w:val="26"/>
              </w:rPr>
              <w:t>Hình thức nộp</w:t>
            </w:r>
          </w:p>
        </w:tc>
        <w:tc>
          <w:tcPr>
            <w:tcW w:w="2000" w:type="dxa"/>
          </w:tcPr>
          <w:p w:rsidR="00482584" w:rsidRDefault="00482584"/>
          <w:p w:rsidR="00482584" w:rsidRDefault="00C01AE8">
            <w:pPr>
              <w:spacing w:after="0" w:line="276" w:lineRule="auto"/>
              <w:jc w:val="center"/>
            </w:pPr>
            <w:r>
              <w:rPr>
                <w:rFonts w:ascii="Times New Roman" w:eastAsia="Times New Roman" w:hAnsi="Times New Roman" w:cs="Times New Roman"/>
                <w:b/>
                <w:sz w:val="26"/>
              </w:rPr>
              <w:t>Thời hạn giải quyết</w:t>
            </w:r>
          </w:p>
        </w:tc>
        <w:tc>
          <w:tcPr>
            <w:tcW w:w="3500" w:type="dxa"/>
          </w:tcPr>
          <w:p w:rsidR="00482584" w:rsidRDefault="00482584"/>
          <w:p w:rsidR="00482584" w:rsidRDefault="00C01AE8">
            <w:pPr>
              <w:spacing w:after="0" w:line="276" w:lineRule="auto"/>
              <w:jc w:val="center"/>
            </w:pPr>
            <w:r>
              <w:rPr>
                <w:rFonts w:ascii="Times New Roman" w:eastAsia="Times New Roman" w:hAnsi="Times New Roman" w:cs="Times New Roman"/>
                <w:b/>
                <w:sz w:val="26"/>
              </w:rPr>
              <w:t>Phí, lệ phí</w:t>
            </w:r>
          </w:p>
        </w:tc>
        <w:tc>
          <w:tcPr>
            <w:tcW w:w="3000" w:type="dxa"/>
          </w:tcPr>
          <w:p w:rsidR="00482584" w:rsidRDefault="00482584"/>
          <w:p w:rsidR="00482584" w:rsidRDefault="00C01AE8">
            <w:pPr>
              <w:spacing w:after="0" w:line="276" w:lineRule="auto"/>
              <w:jc w:val="center"/>
            </w:pPr>
            <w:r>
              <w:rPr>
                <w:rFonts w:ascii="Times New Roman" w:eastAsia="Times New Roman" w:hAnsi="Times New Roman" w:cs="Times New Roman"/>
                <w:b/>
                <w:sz w:val="26"/>
              </w:rPr>
              <w:t>Mô tả</w:t>
            </w:r>
          </w:p>
        </w:tc>
      </w:tr>
      <w:tr w:rsidR="00482584">
        <w:tblPrEx>
          <w:tblCellMar>
            <w:top w:w="0" w:type="dxa"/>
            <w:bottom w:w="0" w:type="dxa"/>
          </w:tblCellMar>
        </w:tblPrEx>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Trực tiếp</w:t>
            </w:r>
          </w:p>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10 Ngày</w:t>
            </w:r>
          </w:p>
        </w:tc>
        <w:tc>
          <w:tcPr>
            <w:tcW w:w="0" w:type="auto"/>
          </w:tcPr>
          <w:p w:rsidR="00482584" w:rsidRDefault="00482584"/>
          <w:p w:rsidR="00482584" w:rsidRDefault="00482584">
            <w:pPr>
              <w:spacing w:after="0" w:line="276" w:lineRule="auto"/>
            </w:pPr>
          </w:p>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10 ngày kể từ ngày nhận được hồ sơ hợp lệ.</w:t>
            </w:r>
          </w:p>
        </w:tc>
      </w:tr>
      <w:tr w:rsidR="00482584">
        <w:tblPrEx>
          <w:tblCellMar>
            <w:top w:w="0" w:type="dxa"/>
            <w:bottom w:w="0" w:type="dxa"/>
          </w:tblCellMar>
        </w:tblPrEx>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lastRenderedPageBreak/>
              <w:t>Trực tuyến</w:t>
            </w:r>
          </w:p>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lastRenderedPageBreak/>
              <w:t>10 Ngày</w:t>
            </w:r>
          </w:p>
        </w:tc>
        <w:tc>
          <w:tcPr>
            <w:tcW w:w="0" w:type="auto"/>
          </w:tcPr>
          <w:p w:rsidR="00482584" w:rsidRDefault="00482584"/>
          <w:p w:rsidR="00482584" w:rsidRDefault="00482584">
            <w:pPr>
              <w:spacing w:after="0" w:line="276" w:lineRule="auto"/>
            </w:pPr>
          </w:p>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lastRenderedPageBreak/>
              <w:t>10 ngày kể từ ngày nhận được hồ sơ hợp lệ.</w:t>
            </w:r>
          </w:p>
        </w:tc>
      </w:tr>
      <w:tr w:rsidR="00482584">
        <w:tblPrEx>
          <w:tblCellMar>
            <w:top w:w="0" w:type="dxa"/>
            <w:bottom w:w="0" w:type="dxa"/>
          </w:tblCellMar>
        </w:tblPrEx>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Dịch vụ bưu chính</w:t>
            </w:r>
          </w:p>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10 Ngày</w:t>
            </w:r>
          </w:p>
        </w:tc>
        <w:tc>
          <w:tcPr>
            <w:tcW w:w="0" w:type="auto"/>
          </w:tcPr>
          <w:p w:rsidR="00482584" w:rsidRDefault="00482584"/>
          <w:p w:rsidR="00482584" w:rsidRDefault="00482584">
            <w:pPr>
              <w:spacing w:after="0" w:line="276" w:lineRule="auto"/>
            </w:pPr>
          </w:p>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10 ngày kể từ ngày</w:t>
            </w:r>
            <w:r>
              <w:rPr>
                <w:rFonts w:ascii="Times New Roman" w:eastAsia="Times New Roman" w:hAnsi="Times New Roman" w:cs="Times New Roman"/>
                <w:sz w:val="26"/>
              </w:rPr>
              <w:t xml:space="preserve"> nhận được hồ sơ hợp lệ.</w:t>
            </w:r>
          </w:p>
        </w:tc>
      </w:tr>
    </w:tbl>
    <w:p w:rsidR="00482584" w:rsidRDefault="00C01AE8">
      <w:pPr>
        <w:spacing w:before="240" w:after="0" w:line="276" w:lineRule="auto"/>
        <w:jc w:val="both"/>
      </w:pPr>
      <w:r>
        <w:rPr>
          <w:rFonts w:ascii="Times New Roman" w:eastAsia="Times New Roman" w:hAnsi="Times New Roman" w:cs="Times New Roman"/>
          <w:b/>
          <w:sz w:val="26"/>
        </w:rPr>
        <w:t xml:space="preserve">Thành phần hồ sơ: </w:t>
      </w:r>
    </w:p>
    <w:p w:rsidR="00482584" w:rsidRDefault="00C01AE8">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139"/>
        <w:gridCol w:w="1368"/>
        <w:gridCol w:w="914"/>
      </w:tblGrid>
      <w:tr w:rsidR="00482584">
        <w:tblPrEx>
          <w:tblCellMar>
            <w:top w:w="0" w:type="dxa"/>
            <w:bottom w:w="0" w:type="dxa"/>
          </w:tblCellMar>
        </w:tblPrEx>
        <w:tc>
          <w:tcPr>
            <w:tcW w:w="6000" w:type="dxa"/>
          </w:tcPr>
          <w:p w:rsidR="00482584" w:rsidRDefault="00482584"/>
          <w:p w:rsidR="00482584" w:rsidRDefault="00C01AE8">
            <w:pPr>
              <w:spacing w:after="0" w:line="276" w:lineRule="auto"/>
              <w:jc w:val="center"/>
            </w:pPr>
            <w:r>
              <w:rPr>
                <w:rFonts w:ascii="Times New Roman" w:eastAsia="Times New Roman" w:hAnsi="Times New Roman" w:cs="Times New Roman"/>
                <w:b/>
                <w:sz w:val="26"/>
              </w:rPr>
              <w:t>Tên giấy tờ</w:t>
            </w:r>
          </w:p>
        </w:tc>
        <w:tc>
          <w:tcPr>
            <w:tcW w:w="2000" w:type="dxa"/>
          </w:tcPr>
          <w:p w:rsidR="00482584" w:rsidRDefault="00482584"/>
          <w:p w:rsidR="00482584" w:rsidRDefault="00C01AE8">
            <w:pPr>
              <w:spacing w:after="0" w:line="276" w:lineRule="auto"/>
              <w:jc w:val="center"/>
            </w:pPr>
            <w:r>
              <w:rPr>
                <w:rFonts w:ascii="Times New Roman" w:eastAsia="Times New Roman" w:hAnsi="Times New Roman" w:cs="Times New Roman"/>
                <w:b/>
                <w:sz w:val="26"/>
              </w:rPr>
              <w:t>Mẫu đơn, tờ khai</w:t>
            </w:r>
          </w:p>
        </w:tc>
        <w:tc>
          <w:tcPr>
            <w:tcW w:w="2000" w:type="dxa"/>
          </w:tcPr>
          <w:p w:rsidR="00482584" w:rsidRDefault="00482584"/>
          <w:p w:rsidR="00482584" w:rsidRDefault="00C01AE8">
            <w:pPr>
              <w:spacing w:after="0" w:line="276" w:lineRule="auto"/>
              <w:jc w:val="center"/>
            </w:pPr>
            <w:r>
              <w:rPr>
                <w:rFonts w:ascii="Times New Roman" w:eastAsia="Times New Roman" w:hAnsi="Times New Roman" w:cs="Times New Roman"/>
                <w:b/>
                <w:sz w:val="26"/>
              </w:rPr>
              <w:t>Số lượng</w:t>
            </w:r>
          </w:p>
        </w:tc>
      </w:tr>
      <w:tr w:rsidR="00482584">
        <w:tblPrEx>
          <w:tblCellMar>
            <w:top w:w="0" w:type="dxa"/>
            <w:bottom w:w="0" w:type="dxa"/>
          </w:tblCellMar>
        </w:tblPrEx>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 Bản chính Đơn đề nghị phê duyệt Phương án khai thác theo Mẫu số 10 tại Phụ lục ban hành kèm theo Thông tư số 26/2022/TT-BNNPTNT;.....</w:t>
            </w:r>
          </w:p>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Mẫu số 10.doc</w:t>
            </w:r>
          </w:p>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82584">
        <w:tblPrEx>
          <w:tblCellMar>
            <w:top w:w="0" w:type="dxa"/>
            <w:bottom w:w="0" w:type="dxa"/>
          </w:tblCellMar>
        </w:tblPrEx>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 Bản chính Phương án khai thác theo Mẫu số 11 Phụ lục III ban hành kèm theo Thông tư số 22/2023/TT-BNNPTNT; ...</w:t>
            </w:r>
          </w:p>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Mẫu số 11.PLIII TT22.doc</w:t>
            </w:r>
          </w:p>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82584">
        <w:tblPrEx>
          <w:tblCellMar>
            <w:top w:w="0" w:type="dxa"/>
            <w:bottom w:w="0" w:type="dxa"/>
          </w:tblCellMar>
        </w:tblPrEx>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 xml:space="preserve">- Bản sao quyết định chuyển mục đích sử dụng rừng sang mục đích </w:t>
            </w:r>
            <w:r>
              <w:rPr>
                <w:rFonts w:ascii="Times New Roman" w:eastAsia="Times New Roman" w:hAnsi="Times New Roman" w:cs="Times New Roman"/>
                <w:sz w:val="26"/>
              </w:rPr>
              <w:t xml:space="preserve">khác được cơ quan có thẩm quyền phê duyệt hoặc bản sao quyết định phê duyệt dự án lâm sinh hoặc tài liệu chứng minh việc thực hiện các biện pháp lâm sinh hoặc chương trình, đề tài nghiên cứu khoa học được cơ quan có thẩm quyền phê duyệt đối với trường hợp </w:t>
            </w:r>
            <w:r>
              <w:rPr>
                <w:rFonts w:ascii="Times New Roman" w:eastAsia="Times New Roman" w:hAnsi="Times New Roman" w:cs="Times New Roman"/>
                <w:sz w:val="26"/>
              </w:rPr>
              <w:t>khai thác tận dụng gỗ loài thực vật rừng thông thường từ rừng phòng hộ là rừng trồng do cá nhân, hộ gia đình, cộng đồng dân cư tự đầu tư hoặc theo các dự án, chính sách hỗ trợ của Nhà nước; khai thác tận dụng gỗ rừng sản xuất là rừng tự nhiên do cá nhân, h</w:t>
            </w:r>
            <w:r>
              <w:rPr>
                <w:rFonts w:ascii="Times New Roman" w:eastAsia="Times New Roman" w:hAnsi="Times New Roman" w:cs="Times New Roman"/>
                <w:sz w:val="26"/>
              </w:rPr>
              <w:t>ộ gia đình, cộng đồng dân cư quản lý....</w:t>
            </w:r>
          </w:p>
        </w:tc>
        <w:tc>
          <w:tcPr>
            <w:tcW w:w="0" w:type="auto"/>
          </w:tcPr>
          <w:p w:rsidR="00482584" w:rsidRDefault="00482584"/>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482584" w:rsidRDefault="00C01AE8">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Cán bộ, công chức, viên chức, Doanh nghiệp, Doanh nghiệp có vốn đầu tư nước ngoài, Tổ chức (không bao gồm doanh nghiệp, HTX), Hợp tác xã</w:t>
      </w:r>
    </w:p>
    <w:p w:rsidR="00482584" w:rsidRDefault="00C01AE8">
      <w:pPr>
        <w:spacing w:after="0" w:line="276" w:lineRule="auto"/>
        <w:jc w:val="both"/>
      </w:pPr>
      <w:r>
        <w:rPr>
          <w:rFonts w:ascii="Times New Roman" w:eastAsia="Times New Roman" w:hAnsi="Times New Roman" w:cs="Times New Roman"/>
          <w:b/>
          <w:sz w:val="26"/>
        </w:rPr>
        <w:t>Cơ quan thự</w:t>
      </w:r>
      <w:r>
        <w:rPr>
          <w:rFonts w:ascii="Times New Roman" w:eastAsia="Times New Roman" w:hAnsi="Times New Roman" w:cs="Times New Roman"/>
          <w:b/>
          <w:sz w:val="26"/>
        </w:rPr>
        <w:t xml:space="preserve">c hiện: </w:t>
      </w:r>
      <w:r>
        <w:rPr>
          <w:rFonts w:ascii="Times New Roman" w:eastAsia="Times New Roman" w:hAnsi="Times New Roman" w:cs="Times New Roman"/>
          <w:sz w:val="26"/>
        </w:rPr>
        <w:t>Ủy ban nhân dân cấp Huyện</w:t>
      </w:r>
    </w:p>
    <w:p w:rsidR="00482584" w:rsidRDefault="00C01AE8">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Huyện</w:t>
      </w:r>
    </w:p>
    <w:p w:rsidR="00482584" w:rsidRDefault="00C01AE8">
      <w:pPr>
        <w:spacing w:after="0" w:line="276" w:lineRule="auto"/>
        <w:jc w:val="both"/>
      </w:pPr>
      <w:r>
        <w:rPr>
          <w:rFonts w:ascii="Times New Roman" w:eastAsia="Times New Roman" w:hAnsi="Times New Roman" w:cs="Times New Roman"/>
          <w:b/>
          <w:sz w:val="26"/>
        </w:rPr>
        <w:lastRenderedPageBreak/>
        <w:t xml:space="preserve">Địa chỉ tiếp nhận HS: </w:t>
      </w:r>
      <w:r>
        <w:rPr>
          <w:rFonts w:ascii="Times New Roman" w:eastAsia="Times New Roman" w:hAnsi="Times New Roman" w:cs="Times New Roman"/>
          <w:sz w:val="26"/>
        </w:rPr>
        <w:t>Không có thông tin</w:t>
      </w:r>
    </w:p>
    <w:p w:rsidR="00482584" w:rsidRDefault="00C01AE8">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482584" w:rsidRDefault="00C01AE8">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482584" w:rsidRDefault="00C01AE8">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 Phê duyệt Phương án khai thác </w:t>
      </w:r>
      <w:r>
        <w:rPr>
          <w:rFonts w:ascii="Times New Roman" w:eastAsia="Times New Roman" w:hAnsi="Times New Roman" w:cs="Times New Roman"/>
          <w:sz w:val="26"/>
        </w:rPr>
        <w:t>lâm sản theo Mẫu số 11 Phụ lục III ban hành kèm theo Thông tư số 22/2023/TT-BNNPTNT..</w:t>
      </w:r>
    </w:p>
    <w:p w:rsidR="00482584" w:rsidRDefault="00C01AE8">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36"/>
        <w:gridCol w:w="5624"/>
        <w:gridCol w:w="814"/>
        <w:gridCol w:w="1347"/>
      </w:tblGrid>
      <w:tr w:rsidR="00482584">
        <w:tblPrEx>
          <w:tblCellMar>
            <w:top w:w="0" w:type="dxa"/>
            <w:bottom w:w="0" w:type="dxa"/>
          </w:tblCellMar>
        </w:tblPrEx>
        <w:tc>
          <w:tcPr>
            <w:tcW w:w="2000" w:type="dxa"/>
          </w:tcPr>
          <w:p w:rsidR="00482584" w:rsidRDefault="00482584"/>
          <w:p w:rsidR="00482584" w:rsidRDefault="00C01AE8">
            <w:pPr>
              <w:spacing w:after="0" w:line="276" w:lineRule="auto"/>
              <w:jc w:val="center"/>
            </w:pPr>
            <w:r>
              <w:rPr>
                <w:rFonts w:ascii="Times New Roman" w:eastAsia="Times New Roman" w:hAnsi="Times New Roman" w:cs="Times New Roman"/>
                <w:b/>
                <w:sz w:val="26"/>
              </w:rPr>
              <w:t>Số ký hiệu</w:t>
            </w:r>
          </w:p>
        </w:tc>
        <w:tc>
          <w:tcPr>
            <w:tcW w:w="3500" w:type="dxa"/>
          </w:tcPr>
          <w:p w:rsidR="00482584" w:rsidRDefault="00482584"/>
          <w:p w:rsidR="00482584" w:rsidRDefault="00C01AE8">
            <w:pPr>
              <w:spacing w:after="0" w:line="276" w:lineRule="auto"/>
              <w:jc w:val="center"/>
            </w:pPr>
            <w:r>
              <w:rPr>
                <w:rFonts w:ascii="Times New Roman" w:eastAsia="Times New Roman" w:hAnsi="Times New Roman" w:cs="Times New Roman"/>
                <w:b/>
                <w:sz w:val="26"/>
              </w:rPr>
              <w:t>Trích yếu</w:t>
            </w:r>
          </w:p>
        </w:tc>
        <w:tc>
          <w:tcPr>
            <w:tcW w:w="1500" w:type="dxa"/>
          </w:tcPr>
          <w:p w:rsidR="00482584" w:rsidRDefault="00482584"/>
          <w:p w:rsidR="00482584" w:rsidRDefault="00C01AE8">
            <w:pPr>
              <w:spacing w:after="0" w:line="276" w:lineRule="auto"/>
              <w:jc w:val="center"/>
            </w:pPr>
            <w:r>
              <w:rPr>
                <w:rFonts w:ascii="Times New Roman" w:eastAsia="Times New Roman" w:hAnsi="Times New Roman" w:cs="Times New Roman"/>
                <w:b/>
                <w:sz w:val="26"/>
              </w:rPr>
              <w:t>Ngày ban hành</w:t>
            </w:r>
          </w:p>
        </w:tc>
        <w:tc>
          <w:tcPr>
            <w:tcW w:w="3000" w:type="dxa"/>
          </w:tcPr>
          <w:p w:rsidR="00482584" w:rsidRDefault="00482584"/>
          <w:p w:rsidR="00482584" w:rsidRDefault="00C01AE8">
            <w:pPr>
              <w:spacing w:after="0" w:line="276" w:lineRule="auto"/>
              <w:jc w:val="center"/>
            </w:pPr>
            <w:r>
              <w:rPr>
                <w:rFonts w:ascii="Times New Roman" w:eastAsia="Times New Roman" w:hAnsi="Times New Roman" w:cs="Times New Roman"/>
                <w:b/>
                <w:sz w:val="26"/>
              </w:rPr>
              <w:t>Cơ quan ban hành</w:t>
            </w:r>
          </w:p>
        </w:tc>
      </w:tr>
      <w:tr w:rsidR="00482584">
        <w:tblPrEx>
          <w:tblCellMar>
            <w:top w:w="0" w:type="dxa"/>
            <w:bottom w:w="0" w:type="dxa"/>
          </w:tblCellMar>
        </w:tblPrEx>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26/2022/TT-BNNPTNT</w:t>
            </w:r>
          </w:p>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Thông tư</w:t>
            </w:r>
          </w:p>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30-12-2022</w:t>
            </w:r>
          </w:p>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Bộ Nông nghiệp và Môi trường</w:t>
            </w:r>
          </w:p>
        </w:tc>
      </w:tr>
      <w:tr w:rsidR="00482584">
        <w:tblPrEx>
          <w:tblCellMar>
            <w:top w:w="0" w:type="dxa"/>
            <w:bottom w:w="0" w:type="dxa"/>
          </w:tblCellMar>
        </w:tblPrEx>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22/2023/TT-BNNPTNT</w:t>
            </w:r>
          </w:p>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Thông tư số 22/2023/TT-BNNPTNT ngày 15/11/2023 của Bộ trưởng Bộ Nông nghiệp và Phát triển nông thôn sửa đổi, bổ sung một số điều của các Thông tư trong lĩnh vực lâm nghiệp</w:t>
            </w:r>
          </w:p>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15-11-2023</w:t>
            </w:r>
          </w:p>
        </w:tc>
        <w:tc>
          <w:tcPr>
            <w:tcW w:w="0" w:type="auto"/>
          </w:tcPr>
          <w:p w:rsidR="00482584" w:rsidRDefault="00482584"/>
          <w:p w:rsidR="00482584" w:rsidRDefault="00C01AE8">
            <w:pPr>
              <w:spacing w:after="0" w:line="276" w:lineRule="auto"/>
            </w:pPr>
            <w:r>
              <w:rPr>
                <w:rFonts w:ascii="Times New Roman" w:eastAsia="Times New Roman" w:hAnsi="Times New Roman" w:cs="Times New Roman"/>
                <w:sz w:val="26"/>
              </w:rPr>
              <w:t>Bộ Nông nghiệp và Môi trường</w:t>
            </w:r>
          </w:p>
        </w:tc>
      </w:tr>
    </w:tbl>
    <w:p w:rsidR="00482584" w:rsidRDefault="00C01AE8">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w:t>
      </w:r>
    </w:p>
    <w:p w:rsidR="00482584" w:rsidRDefault="00C01AE8">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482584" w:rsidRDefault="00C01AE8">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482584">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584"/>
    <w:rsid w:val="00482584"/>
    <w:rsid w:val="00C0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2A9F20-CC5A-4B95-8485-699DFFBB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2025-07-03T07:38:00Z</dcterms:created>
  <dcterms:modified xsi:type="dcterms:W3CDTF">2025-07-03T07:38:00Z</dcterms:modified>
</cp:coreProperties>
</file>