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EE4" w:rsidRDefault="00D66B5F">
      <w:pPr>
        <w:spacing w:after="300" w:line="276" w:lineRule="auto"/>
        <w:jc w:val="center"/>
      </w:pPr>
      <w:bookmarkStart w:id="0" w:name="_GoBack"/>
      <w:bookmarkEnd w:id="0"/>
      <w:r>
        <w:rPr>
          <w:rFonts w:ascii="Times New Roman" w:eastAsia="Times New Roman" w:hAnsi="Times New Roman" w:cs="Times New Roman"/>
          <w:b/>
          <w:sz w:val="26"/>
        </w:rPr>
        <w:t>Chi tiết thủ tục hành chính</w:t>
      </w:r>
    </w:p>
    <w:p w:rsidR="00AA5EE4" w:rsidRDefault="00D66B5F">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1.007919</w:t>
      </w:r>
    </w:p>
    <w:p w:rsidR="00AA5EE4" w:rsidRDefault="00D66B5F">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2261/QĐ-BNNMT</w:t>
      </w:r>
    </w:p>
    <w:p w:rsidR="00AA5EE4" w:rsidRDefault="00D66B5F">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Thẩm định thiết kế, dự toán công trình lâm sinh hoặc thẩm định điều chỉnh thiết kế, dự toán công trình lâm sinh sử dụng vốn đầu tư công</w:t>
      </w:r>
    </w:p>
    <w:p w:rsidR="00AA5EE4" w:rsidRDefault="00D66B5F">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AA5EE4" w:rsidRDefault="00D66B5F">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AA5EE4" w:rsidRDefault="00D66B5F">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Lâm nghiệp</w:t>
      </w:r>
    </w:p>
    <w:p w:rsidR="00AA5EE4" w:rsidRDefault="00D66B5F">
      <w:pPr>
        <w:spacing w:after="0" w:line="276" w:lineRule="auto"/>
        <w:jc w:val="both"/>
      </w:pPr>
      <w:r>
        <w:rPr>
          <w:rFonts w:ascii="Times New Roman" w:eastAsia="Times New Roman" w:hAnsi="Times New Roman" w:cs="Times New Roman"/>
          <w:b/>
          <w:sz w:val="26"/>
        </w:rPr>
        <w:t xml:space="preserve">Trình tự thực hiện: </w:t>
      </w:r>
    </w:p>
    <w:p w:rsidR="00AA5EE4" w:rsidRDefault="00AA5EE4">
      <w:pPr>
        <w:shd w:val="clear" w:color="auto" w:fill="F2F6F9"/>
        <w:spacing w:before="120" w:after="0" w:line="276" w:lineRule="auto"/>
        <w:jc w:val="both"/>
      </w:pPr>
    </w:p>
    <w:p w:rsidR="00AA5EE4" w:rsidRDefault="00D66B5F">
      <w:pPr>
        <w:spacing w:after="0" w:line="276" w:lineRule="auto"/>
        <w:jc w:val="both"/>
      </w:pPr>
      <w:r>
        <w:rPr>
          <w:rFonts w:ascii="Times New Roman" w:eastAsia="Times New Roman" w:hAnsi="Times New Roman" w:cs="Times New Roman"/>
          <w:sz w:val="26"/>
        </w:rPr>
        <w:t>a) Bước 1: Nộp hồ sơ Chủ đầu tư nộp trực tiếp hoặc qua dịch vụ bưu chính hoặc qua môi trường điện tử 01 bộ hồ sơ đến Ủy ban nhân dân cấp xã.</w:t>
      </w:r>
    </w:p>
    <w:p w:rsidR="00AA5EE4" w:rsidRDefault="00D66B5F">
      <w:pPr>
        <w:spacing w:after="0" w:line="276" w:lineRule="auto"/>
        <w:jc w:val="both"/>
      </w:pPr>
      <w:r>
        <w:rPr>
          <w:rFonts w:ascii="Times New Roman" w:eastAsia="Times New Roman" w:hAnsi="Times New Roman" w:cs="Times New Roman"/>
          <w:sz w:val="26"/>
        </w:rPr>
        <w:t>b) Bước 2: Tiếp nhận</w:t>
      </w:r>
      <w:r>
        <w:rPr>
          <w:rFonts w:ascii="Times New Roman" w:eastAsia="Times New Roman" w:hAnsi="Times New Roman" w:cs="Times New Roman"/>
          <w:sz w:val="26"/>
        </w:rPr>
        <w:t xml:space="preserve"> hồ sơ Trường hợp nộp hồ sơ trực tiếp: Ủy ban nhân dân cấp xã kiểm tra tính hợp lệ của hồ sơ; trả giấy tiếp nhận hoặc không tiếp nhận ngay cho chủ đầu tư. Trường hợp nộp hồ sơ qua dịch vụ bưu chính hoặc qua môi trường điện tử: Trong thời hạn 01 ngày làm vi</w:t>
      </w:r>
      <w:r>
        <w:rPr>
          <w:rFonts w:ascii="Times New Roman" w:eastAsia="Times New Roman" w:hAnsi="Times New Roman" w:cs="Times New Roman"/>
          <w:sz w:val="26"/>
        </w:rPr>
        <w:t>ệc, kể từ ngày nhận được hồ sơ, Ủy ban nhân dân cấp xã kiểm tra tính hợp lệ của hồ sơ; trả giấy tiếp nhận hoặc không tiếp nhận ngay cho chủ đầu tư.</w:t>
      </w:r>
    </w:p>
    <w:p w:rsidR="00AA5EE4" w:rsidRDefault="00D66B5F">
      <w:pPr>
        <w:spacing w:after="0" w:line="276" w:lineRule="auto"/>
        <w:jc w:val="both"/>
      </w:pPr>
      <w:r>
        <w:rPr>
          <w:rFonts w:ascii="Times New Roman" w:eastAsia="Times New Roman" w:hAnsi="Times New Roman" w:cs="Times New Roman"/>
          <w:sz w:val="26"/>
        </w:rPr>
        <w:t xml:space="preserve">c) Bước 3: Thẩm định Trong thời gian 07 ngày làm việc kể từ ngày nhận được hồ sơ hợp lệ, cơ quan chuyên môn </w:t>
      </w:r>
      <w:r>
        <w:rPr>
          <w:rFonts w:ascii="Times New Roman" w:eastAsia="Times New Roman" w:hAnsi="Times New Roman" w:cs="Times New Roman"/>
          <w:sz w:val="26"/>
        </w:rPr>
        <w:t xml:space="preserve">về nông nghiệp và môi trường cấp xã tổ chức thẩm định, trình Chủ tịch Ủy ban nhân dân cấp xã xem xét, quyết định; Trong thời gian 02 ngày làm việc kể từ ngày nhận được hồ sơ trình của cơ quan chuyên môn về nông nghiệp và môi trường cấp xã, Chủ tịch Ủy ban </w:t>
      </w:r>
      <w:r>
        <w:rPr>
          <w:rFonts w:ascii="Times New Roman" w:eastAsia="Times New Roman" w:hAnsi="Times New Roman" w:cs="Times New Roman"/>
          <w:sz w:val="26"/>
        </w:rPr>
        <w:t xml:space="preserve">nhân dân cấp xã ký Báo cáo kết quả thẩm định thiết kế, dự toán công trình lâm sinh theo Mẫu số 16 Phụ lục I ban hành kèm theo Thông tư số 16/2025/TT-BNNMT ngày 19/6/2025 của Bộ trưởng Bộ Nông nghiệp và Môi trường và thông báo kết quả thẩm định đến chủ đầu </w:t>
      </w:r>
      <w:r>
        <w:rPr>
          <w:rFonts w:ascii="Times New Roman" w:eastAsia="Times New Roman" w:hAnsi="Times New Roman" w:cs="Times New Roman"/>
          <w:sz w:val="26"/>
        </w:rPr>
        <w:t>tư; trường hợp không ký Báo cáo kết quả thẩm định thiết kế, dự toán công trình lâm sinh thì có ngay văn bản thông báo và nêu rõ lý do cho tổ chức, cá nhân.</w:t>
      </w:r>
    </w:p>
    <w:p w:rsidR="00AA5EE4" w:rsidRDefault="00D66B5F">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08"/>
        <w:gridCol w:w="1651"/>
        <w:gridCol w:w="2718"/>
        <w:gridCol w:w="3444"/>
      </w:tblGrid>
      <w:tr w:rsidR="00AA5EE4">
        <w:tblPrEx>
          <w:tblCellMar>
            <w:top w:w="0" w:type="dxa"/>
            <w:bottom w:w="0" w:type="dxa"/>
          </w:tblCellMar>
        </w:tblPrEx>
        <w:tc>
          <w:tcPr>
            <w:tcW w:w="1500" w:type="dxa"/>
          </w:tcPr>
          <w:p w:rsidR="00AA5EE4" w:rsidRDefault="00AA5EE4"/>
          <w:p w:rsidR="00AA5EE4" w:rsidRDefault="00D66B5F">
            <w:pPr>
              <w:spacing w:after="0" w:line="276" w:lineRule="auto"/>
              <w:jc w:val="center"/>
            </w:pPr>
            <w:r>
              <w:rPr>
                <w:rFonts w:ascii="Times New Roman" w:eastAsia="Times New Roman" w:hAnsi="Times New Roman" w:cs="Times New Roman"/>
                <w:b/>
                <w:sz w:val="26"/>
              </w:rPr>
              <w:t>Hình thức nộp</w:t>
            </w:r>
          </w:p>
        </w:tc>
        <w:tc>
          <w:tcPr>
            <w:tcW w:w="2000" w:type="dxa"/>
          </w:tcPr>
          <w:p w:rsidR="00AA5EE4" w:rsidRDefault="00AA5EE4"/>
          <w:p w:rsidR="00AA5EE4" w:rsidRDefault="00D66B5F">
            <w:pPr>
              <w:spacing w:after="0" w:line="276" w:lineRule="auto"/>
              <w:jc w:val="center"/>
            </w:pPr>
            <w:r>
              <w:rPr>
                <w:rFonts w:ascii="Times New Roman" w:eastAsia="Times New Roman" w:hAnsi="Times New Roman" w:cs="Times New Roman"/>
                <w:b/>
                <w:sz w:val="26"/>
              </w:rPr>
              <w:t>Thời hạn giải quyết</w:t>
            </w:r>
          </w:p>
        </w:tc>
        <w:tc>
          <w:tcPr>
            <w:tcW w:w="3500" w:type="dxa"/>
          </w:tcPr>
          <w:p w:rsidR="00AA5EE4" w:rsidRDefault="00AA5EE4"/>
          <w:p w:rsidR="00AA5EE4" w:rsidRDefault="00D66B5F">
            <w:pPr>
              <w:spacing w:after="0" w:line="276" w:lineRule="auto"/>
              <w:jc w:val="center"/>
            </w:pPr>
            <w:r>
              <w:rPr>
                <w:rFonts w:ascii="Times New Roman" w:eastAsia="Times New Roman" w:hAnsi="Times New Roman" w:cs="Times New Roman"/>
                <w:b/>
                <w:sz w:val="26"/>
              </w:rPr>
              <w:t>Phí, lệ phí</w:t>
            </w:r>
          </w:p>
        </w:tc>
        <w:tc>
          <w:tcPr>
            <w:tcW w:w="3000" w:type="dxa"/>
          </w:tcPr>
          <w:p w:rsidR="00AA5EE4" w:rsidRDefault="00AA5EE4"/>
          <w:p w:rsidR="00AA5EE4" w:rsidRDefault="00D66B5F">
            <w:pPr>
              <w:spacing w:after="0" w:line="276" w:lineRule="auto"/>
              <w:jc w:val="center"/>
            </w:pPr>
            <w:r>
              <w:rPr>
                <w:rFonts w:ascii="Times New Roman" w:eastAsia="Times New Roman" w:hAnsi="Times New Roman" w:cs="Times New Roman"/>
                <w:b/>
                <w:sz w:val="26"/>
              </w:rPr>
              <w:t>Mô tả</w:t>
            </w:r>
          </w:p>
        </w:tc>
      </w:tr>
      <w:tr w:rsidR="00AA5EE4">
        <w:tblPrEx>
          <w:tblCellMar>
            <w:top w:w="0" w:type="dxa"/>
            <w:bottom w:w="0" w:type="dxa"/>
          </w:tblCellMar>
        </w:tblPrEx>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Trực tiếp</w:t>
            </w:r>
          </w:p>
        </w:tc>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9 Ngày</w:t>
            </w:r>
          </w:p>
        </w:tc>
        <w:tc>
          <w:tcPr>
            <w:tcW w:w="0" w:type="auto"/>
          </w:tcPr>
          <w:p w:rsidR="00AA5EE4" w:rsidRDefault="00AA5EE4"/>
          <w:p w:rsidR="00AA5EE4" w:rsidRDefault="00AA5EE4">
            <w:pPr>
              <w:spacing w:after="0" w:line="276" w:lineRule="auto"/>
            </w:pPr>
          </w:p>
        </w:tc>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9 ngày kể từ ngày nhận được hồ sơ hợp lệ.</w:t>
            </w:r>
          </w:p>
        </w:tc>
      </w:tr>
      <w:tr w:rsidR="00AA5EE4">
        <w:tblPrEx>
          <w:tblCellMar>
            <w:top w:w="0" w:type="dxa"/>
            <w:bottom w:w="0" w:type="dxa"/>
          </w:tblCellMar>
        </w:tblPrEx>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Trực tuyến</w:t>
            </w:r>
          </w:p>
        </w:tc>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9 Ngày</w:t>
            </w:r>
          </w:p>
        </w:tc>
        <w:tc>
          <w:tcPr>
            <w:tcW w:w="0" w:type="auto"/>
          </w:tcPr>
          <w:p w:rsidR="00AA5EE4" w:rsidRDefault="00AA5EE4"/>
          <w:p w:rsidR="00AA5EE4" w:rsidRDefault="00AA5EE4">
            <w:pPr>
              <w:spacing w:after="0" w:line="276" w:lineRule="auto"/>
            </w:pPr>
          </w:p>
        </w:tc>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 xml:space="preserve">9 ngày kể từ ngày nhận được hồ </w:t>
            </w:r>
            <w:r>
              <w:rPr>
                <w:rFonts w:ascii="Times New Roman" w:eastAsia="Times New Roman" w:hAnsi="Times New Roman" w:cs="Times New Roman"/>
                <w:sz w:val="26"/>
              </w:rPr>
              <w:lastRenderedPageBreak/>
              <w:t>sơ hợp lệ.</w:t>
            </w:r>
          </w:p>
        </w:tc>
      </w:tr>
      <w:tr w:rsidR="00AA5EE4">
        <w:tblPrEx>
          <w:tblCellMar>
            <w:top w:w="0" w:type="dxa"/>
            <w:bottom w:w="0" w:type="dxa"/>
          </w:tblCellMar>
        </w:tblPrEx>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Dịch vụ bưu chính</w:t>
            </w:r>
          </w:p>
        </w:tc>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9 Ngày</w:t>
            </w:r>
          </w:p>
        </w:tc>
        <w:tc>
          <w:tcPr>
            <w:tcW w:w="0" w:type="auto"/>
          </w:tcPr>
          <w:p w:rsidR="00AA5EE4" w:rsidRDefault="00AA5EE4"/>
          <w:p w:rsidR="00AA5EE4" w:rsidRDefault="00AA5EE4">
            <w:pPr>
              <w:spacing w:after="0" w:line="276" w:lineRule="auto"/>
            </w:pPr>
          </w:p>
        </w:tc>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9 ngày kể từ ngày nhận được hồ sơ hợp lệ.</w:t>
            </w:r>
          </w:p>
        </w:tc>
      </w:tr>
    </w:tbl>
    <w:p w:rsidR="00AA5EE4" w:rsidRDefault="00D66B5F">
      <w:pPr>
        <w:spacing w:before="240" w:after="0" w:line="276" w:lineRule="auto"/>
        <w:jc w:val="both"/>
      </w:pPr>
      <w:r>
        <w:rPr>
          <w:rFonts w:ascii="Times New Roman" w:eastAsia="Times New Roman" w:hAnsi="Times New Roman" w:cs="Times New Roman"/>
          <w:b/>
          <w:sz w:val="26"/>
        </w:rPr>
        <w:t xml:space="preserve">Thành phần hồ sơ: </w:t>
      </w:r>
    </w:p>
    <w:p w:rsidR="00AA5EE4" w:rsidRDefault="00D66B5F">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985"/>
        <w:gridCol w:w="1405"/>
        <w:gridCol w:w="1031"/>
      </w:tblGrid>
      <w:tr w:rsidR="00AA5EE4">
        <w:tblPrEx>
          <w:tblCellMar>
            <w:top w:w="0" w:type="dxa"/>
            <w:bottom w:w="0" w:type="dxa"/>
          </w:tblCellMar>
        </w:tblPrEx>
        <w:tc>
          <w:tcPr>
            <w:tcW w:w="6000" w:type="dxa"/>
          </w:tcPr>
          <w:p w:rsidR="00AA5EE4" w:rsidRDefault="00AA5EE4"/>
          <w:p w:rsidR="00AA5EE4" w:rsidRDefault="00D66B5F">
            <w:pPr>
              <w:spacing w:after="0" w:line="276" w:lineRule="auto"/>
              <w:jc w:val="center"/>
            </w:pPr>
            <w:r>
              <w:rPr>
                <w:rFonts w:ascii="Times New Roman" w:eastAsia="Times New Roman" w:hAnsi="Times New Roman" w:cs="Times New Roman"/>
                <w:b/>
                <w:sz w:val="26"/>
              </w:rPr>
              <w:t>Tên giấy tờ</w:t>
            </w:r>
          </w:p>
        </w:tc>
        <w:tc>
          <w:tcPr>
            <w:tcW w:w="2000" w:type="dxa"/>
          </w:tcPr>
          <w:p w:rsidR="00AA5EE4" w:rsidRDefault="00AA5EE4"/>
          <w:p w:rsidR="00AA5EE4" w:rsidRDefault="00D66B5F">
            <w:pPr>
              <w:spacing w:after="0" w:line="276" w:lineRule="auto"/>
              <w:jc w:val="center"/>
            </w:pPr>
            <w:r>
              <w:rPr>
                <w:rFonts w:ascii="Times New Roman" w:eastAsia="Times New Roman" w:hAnsi="Times New Roman" w:cs="Times New Roman"/>
                <w:b/>
                <w:sz w:val="26"/>
              </w:rPr>
              <w:t>Mẫu đơn, tờ khai</w:t>
            </w:r>
          </w:p>
        </w:tc>
        <w:tc>
          <w:tcPr>
            <w:tcW w:w="2000" w:type="dxa"/>
          </w:tcPr>
          <w:p w:rsidR="00AA5EE4" w:rsidRDefault="00AA5EE4"/>
          <w:p w:rsidR="00AA5EE4" w:rsidRDefault="00D66B5F">
            <w:pPr>
              <w:spacing w:after="0" w:line="276" w:lineRule="auto"/>
              <w:jc w:val="center"/>
            </w:pPr>
            <w:r>
              <w:rPr>
                <w:rFonts w:ascii="Times New Roman" w:eastAsia="Times New Roman" w:hAnsi="Times New Roman" w:cs="Times New Roman"/>
                <w:b/>
                <w:sz w:val="26"/>
              </w:rPr>
              <w:t>Số lượng</w:t>
            </w:r>
          </w:p>
        </w:tc>
      </w:tr>
      <w:tr w:rsidR="00AA5EE4">
        <w:tblPrEx>
          <w:tblCellMar>
            <w:top w:w="0" w:type="dxa"/>
            <w:bottom w:w="0" w:type="dxa"/>
          </w:tblCellMar>
        </w:tblPrEx>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 xml:space="preserve">Tờ </w:t>
            </w:r>
            <w:r>
              <w:rPr>
                <w:rFonts w:ascii="Times New Roman" w:eastAsia="Times New Roman" w:hAnsi="Times New Roman" w:cs="Times New Roman"/>
                <w:sz w:val="26"/>
              </w:rPr>
              <w:t>trình đề nghị phê duyệt thiết kế, dự toán theo Mẫu số 14 Phụ lục I ban hành kèm theo Thông tư số 16/2025/TT-BNNMT ngày 19/6/2025 của Bộ trưởng Bộ Nông nghiệp và Môi trường ;</w:t>
            </w:r>
          </w:p>
        </w:tc>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Mus14.doc</w:t>
            </w:r>
          </w:p>
        </w:tc>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AA5EE4">
        <w:tblPrEx>
          <w:tblCellMar>
            <w:top w:w="0" w:type="dxa"/>
            <w:bottom w:w="0" w:type="dxa"/>
          </w:tblCellMar>
        </w:tblPrEx>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Thuyết minh thiết kế, dự toán và bản đồ thiế</w:t>
            </w:r>
            <w:r>
              <w:rPr>
                <w:rFonts w:ascii="Times New Roman" w:eastAsia="Times New Roman" w:hAnsi="Times New Roman" w:cs="Times New Roman"/>
                <w:sz w:val="26"/>
              </w:rPr>
              <w:t>t kế công trình lâm sinh theo Mẫu số 15 Phụ lục I ban hành kèm theo Thông tư số 16/2025/TT-BNNMT ngày 19/6/2025 của Bộ trưởng Bộ Nông nghiệp và Môi trường;</w:t>
            </w:r>
          </w:p>
        </w:tc>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Mus15.doc</w:t>
            </w:r>
          </w:p>
        </w:tc>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AA5EE4">
        <w:tblPrEx>
          <w:tblCellMar>
            <w:top w:w="0" w:type="dxa"/>
            <w:bottom w:w="0" w:type="dxa"/>
          </w:tblCellMar>
        </w:tblPrEx>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 xml:space="preserve">Bản sao quyết định phê duyệt dự án đầu tư hoặc kế hoạch vốn </w:t>
            </w:r>
            <w:r>
              <w:rPr>
                <w:rFonts w:ascii="Times New Roman" w:eastAsia="Times New Roman" w:hAnsi="Times New Roman" w:cs="Times New Roman"/>
                <w:sz w:val="26"/>
              </w:rPr>
              <w:t>được giao đối với hoạt động sử dụng kinh phí ngân sách nhà nước và các tài liệu khác có liên quan...</w:t>
            </w:r>
          </w:p>
        </w:tc>
        <w:tc>
          <w:tcPr>
            <w:tcW w:w="0" w:type="auto"/>
          </w:tcPr>
          <w:p w:rsidR="00AA5EE4" w:rsidRDefault="00AA5EE4"/>
        </w:tc>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rsidR="00AA5EE4" w:rsidRDefault="00D66B5F">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Cán bộ, công chức, viên chức, Tổ chức (không bao gồm doanh nghiệp, HTX), Hợp tác xã</w:t>
      </w:r>
    </w:p>
    <w:p w:rsidR="00AA5EE4" w:rsidRDefault="00D66B5F">
      <w:pPr>
        <w:spacing w:after="0" w:line="276" w:lineRule="auto"/>
        <w:jc w:val="both"/>
      </w:pPr>
      <w:r>
        <w:rPr>
          <w:rFonts w:ascii="Times New Roman" w:eastAsia="Times New Roman" w:hAnsi="Times New Roman" w:cs="Times New Roman"/>
          <w:b/>
          <w:sz w:val="26"/>
        </w:rPr>
        <w:t>Cơ q</w:t>
      </w:r>
      <w:r>
        <w:rPr>
          <w:rFonts w:ascii="Times New Roman" w:eastAsia="Times New Roman" w:hAnsi="Times New Roman" w:cs="Times New Roman"/>
          <w:b/>
          <w:sz w:val="26"/>
        </w:rPr>
        <w:t xml:space="preserve">uan thực hiện: </w:t>
      </w:r>
      <w:r>
        <w:rPr>
          <w:rFonts w:ascii="Times New Roman" w:eastAsia="Times New Roman" w:hAnsi="Times New Roman" w:cs="Times New Roman"/>
          <w:sz w:val="26"/>
        </w:rPr>
        <w:t>Ủy ban nhân dân cấp xã</w:t>
      </w:r>
    </w:p>
    <w:p w:rsidR="00AA5EE4" w:rsidRDefault="00D66B5F">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Chủ tịch Ủy ban nhân dân xã</w:t>
      </w:r>
    </w:p>
    <w:p w:rsidR="00AA5EE4" w:rsidRDefault="00D66B5F">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AA5EE4" w:rsidRDefault="00D66B5F">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AA5EE4" w:rsidRDefault="00D66B5F">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AA5EE4" w:rsidRDefault="00D66B5F">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Báo cáo kết quả thẩm định </w:t>
      </w:r>
      <w:r>
        <w:rPr>
          <w:rFonts w:ascii="Times New Roman" w:eastAsia="Times New Roman" w:hAnsi="Times New Roman" w:cs="Times New Roman"/>
          <w:sz w:val="26"/>
        </w:rPr>
        <w:t>thiết kế, dự toán theo Mẫu số 16 Phụ lục I ban hành kèm theo Thông tư số 16/2025/TT-BNNMT ngày 19/6/2025 của Bộ trưởng Bộ Nông nghiệp và Môi trường.</w:t>
      </w:r>
    </w:p>
    <w:p w:rsidR="00AA5EE4" w:rsidRDefault="00D66B5F">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87"/>
        <w:gridCol w:w="5303"/>
        <w:gridCol w:w="897"/>
        <w:gridCol w:w="1434"/>
      </w:tblGrid>
      <w:tr w:rsidR="00AA5EE4">
        <w:tblPrEx>
          <w:tblCellMar>
            <w:top w:w="0" w:type="dxa"/>
            <w:bottom w:w="0" w:type="dxa"/>
          </w:tblCellMar>
        </w:tblPrEx>
        <w:tc>
          <w:tcPr>
            <w:tcW w:w="2000" w:type="dxa"/>
          </w:tcPr>
          <w:p w:rsidR="00AA5EE4" w:rsidRDefault="00AA5EE4"/>
          <w:p w:rsidR="00AA5EE4" w:rsidRDefault="00D66B5F">
            <w:pPr>
              <w:spacing w:after="0" w:line="276" w:lineRule="auto"/>
              <w:jc w:val="center"/>
            </w:pPr>
            <w:r>
              <w:rPr>
                <w:rFonts w:ascii="Times New Roman" w:eastAsia="Times New Roman" w:hAnsi="Times New Roman" w:cs="Times New Roman"/>
                <w:b/>
                <w:sz w:val="26"/>
              </w:rPr>
              <w:t>Số ký hiệu</w:t>
            </w:r>
          </w:p>
        </w:tc>
        <w:tc>
          <w:tcPr>
            <w:tcW w:w="3500" w:type="dxa"/>
          </w:tcPr>
          <w:p w:rsidR="00AA5EE4" w:rsidRDefault="00AA5EE4"/>
          <w:p w:rsidR="00AA5EE4" w:rsidRDefault="00D66B5F">
            <w:pPr>
              <w:spacing w:after="0" w:line="276" w:lineRule="auto"/>
              <w:jc w:val="center"/>
            </w:pPr>
            <w:r>
              <w:rPr>
                <w:rFonts w:ascii="Times New Roman" w:eastAsia="Times New Roman" w:hAnsi="Times New Roman" w:cs="Times New Roman"/>
                <w:b/>
                <w:sz w:val="26"/>
              </w:rPr>
              <w:t>Trích yếu</w:t>
            </w:r>
          </w:p>
        </w:tc>
        <w:tc>
          <w:tcPr>
            <w:tcW w:w="1500" w:type="dxa"/>
          </w:tcPr>
          <w:p w:rsidR="00AA5EE4" w:rsidRDefault="00AA5EE4"/>
          <w:p w:rsidR="00AA5EE4" w:rsidRDefault="00D66B5F">
            <w:pPr>
              <w:spacing w:after="0" w:line="276" w:lineRule="auto"/>
              <w:jc w:val="center"/>
            </w:pPr>
            <w:r>
              <w:rPr>
                <w:rFonts w:ascii="Times New Roman" w:eastAsia="Times New Roman" w:hAnsi="Times New Roman" w:cs="Times New Roman"/>
                <w:b/>
                <w:sz w:val="26"/>
              </w:rPr>
              <w:t>Ngày ban hành</w:t>
            </w:r>
          </w:p>
        </w:tc>
        <w:tc>
          <w:tcPr>
            <w:tcW w:w="3000" w:type="dxa"/>
          </w:tcPr>
          <w:p w:rsidR="00AA5EE4" w:rsidRDefault="00AA5EE4"/>
          <w:p w:rsidR="00AA5EE4" w:rsidRDefault="00D66B5F">
            <w:pPr>
              <w:spacing w:after="0" w:line="276" w:lineRule="auto"/>
              <w:jc w:val="center"/>
            </w:pPr>
            <w:r>
              <w:rPr>
                <w:rFonts w:ascii="Times New Roman" w:eastAsia="Times New Roman" w:hAnsi="Times New Roman" w:cs="Times New Roman"/>
                <w:b/>
                <w:sz w:val="26"/>
              </w:rPr>
              <w:t>Cơ quan ban hành</w:t>
            </w:r>
          </w:p>
        </w:tc>
      </w:tr>
      <w:tr w:rsidR="00AA5EE4">
        <w:tblPrEx>
          <w:tblCellMar>
            <w:top w:w="0" w:type="dxa"/>
            <w:bottom w:w="0" w:type="dxa"/>
          </w:tblCellMar>
        </w:tblPrEx>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131/2025/NĐ-CP</w:t>
            </w:r>
          </w:p>
        </w:tc>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 xml:space="preserve">Quy định phân </w:t>
            </w:r>
            <w:r>
              <w:rPr>
                <w:rFonts w:ascii="Times New Roman" w:eastAsia="Times New Roman" w:hAnsi="Times New Roman" w:cs="Times New Roman"/>
                <w:sz w:val="26"/>
              </w:rPr>
              <w:t>định thẩm quyền của chính quyền địa phương 02 cấp trong lĩnh vực quản lý nhà nước của Bộ Nông nghiệp và Môi trường</w:t>
            </w:r>
          </w:p>
        </w:tc>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12-06-2025</w:t>
            </w:r>
          </w:p>
        </w:tc>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Chính phủ</w:t>
            </w:r>
          </w:p>
        </w:tc>
      </w:tr>
      <w:tr w:rsidR="00AA5EE4">
        <w:tblPrEx>
          <w:tblCellMar>
            <w:top w:w="0" w:type="dxa"/>
            <w:bottom w:w="0" w:type="dxa"/>
          </w:tblCellMar>
        </w:tblPrEx>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16/2025/TT-BNNMT</w:t>
            </w:r>
          </w:p>
        </w:tc>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Thông tư quy định phân cấp, phân định thẩm quyền quản lý nhà nước và một số nội dung trong lĩnh vự</w:t>
            </w:r>
            <w:r>
              <w:rPr>
                <w:rFonts w:ascii="Times New Roman" w:eastAsia="Times New Roman" w:hAnsi="Times New Roman" w:cs="Times New Roman"/>
                <w:sz w:val="26"/>
              </w:rPr>
              <w:t>c lâm nghiệp và kiểm lâm.</w:t>
            </w:r>
          </w:p>
        </w:tc>
        <w:tc>
          <w:tcPr>
            <w:tcW w:w="0" w:type="auto"/>
          </w:tcPr>
          <w:p w:rsidR="00AA5EE4" w:rsidRDefault="00AA5EE4"/>
          <w:p w:rsidR="00AA5EE4" w:rsidRDefault="00D66B5F">
            <w:pPr>
              <w:spacing w:after="0" w:line="276" w:lineRule="auto"/>
            </w:pPr>
            <w:r>
              <w:rPr>
                <w:rFonts w:ascii="Times New Roman" w:eastAsia="Times New Roman" w:hAnsi="Times New Roman" w:cs="Times New Roman"/>
                <w:sz w:val="26"/>
              </w:rPr>
              <w:t>19-06-2025</w:t>
            </w:r>
          </w:p>
        </w:tc>
        <w:tc>
          <w:tcPr>
            <w:tcW w:w="0" w:type="auto"/>
          </w:tcPr>
          <w:p w:rsidR="00AA5EE4" w:rsidRDefault="00AA5EE4"/>
        </w:tc>
      </w:tr>
    </w:tbl>
    <w:p w:rsidR="00AA5EE4" w:rsidRDefault="00D66B5F">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w:t>
      </w:r>
    </w:p>
    <w:p w:rsidR="00AA5EE4" w:rsidRDefault="00D66B5F">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AA5EE4" w:rsidRDefault="00D66B5F">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AA5EE4">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E4"/>
    <w:rsid w:val="00AA5EE4"/>
    <w:rsid w:val="00D6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540CA6-17FE-4F74-8DA8-7BE688E1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2025-07-03T07:33:00Z</dcterms:created>
  <dcterms:modified xsi:type="dcterms:W3CDTF">2025-07-03T07:33:00Z</dcterms:modified>
</cp:coreProperties>
</file>