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B9" w:rsidRDefault="004F1AC8">
      <w:pPr>
        <w:spacing w:after="300"/>
        <w:jc w:val="center"/>
      </w:pPr>
      <w:r>
        <w:rPr>
          <w:rFonts w:ascii="Times New Roman" w:eastAsia="Times New Roman" w:hAnsi="Times New Roman" w:cs="Times New Roman"/>
          <w:b/>
          <w:sz w:val="26"/>
        </w:rPr>
        <w:t>Chi tiết thủ tục hành chính</w:t>
      </w:r>
    </w:p>
    <w:p w:rsidR="00783FB9" w:rsidRDefault="004F1AC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2.001255.000.00.00.H37</w:t>
      </w:r>
    </w:p>
    <w:p w:rsidR="00783FB9" w:rsidRDefault="004F1AC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1417/ QĐ-UBND</w:t>
      </w:r>
    </w:p>
    <w:p w:rsidR="00783FB9" w:rsidRDefault="004F1AC8">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lại việc nuôi con nuôi trong nước</w:t>
      </w:r>
      <w:bookmarkEnd w:id="0"/>
    </w:p>
    <w:p w:rsidR="00783FB9" w:rsidRDefault="004F1AC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83FB9" w:rsidRDefault="004F1AC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783FB9" w:rsidRDefault="004F1AC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Nuôi con nuôi</w:t>
      </w:r>
    </w:p>
    <w:p w:rsidR="00783FB9" w:rsidRDefault="004F1AC8">
      <w:pPr>
        <w:spacing w:after="0"/>
        <w:jc w:val="both"/>
      </w:pPr>
      <w:r>
        <w:rPr>
          <w:rFonts w:ascii="Times New Roman" w:eastAsia="Times New Roman" w:hAnsi="Times New Roman" w:cs="Times New Roman"/>
          <w:b/>
          <w:sz w:val="26"/>
        </w:rPr>
        <w:t xml:space="preserve">Trình tự thực hiện: </w:t>
      </w:r>
    </w:p>
    <w:p w:rsidR="00783FB9" w:rsidRDefault="00783FB9">
      <w:pPr>
        <w:shd w:val="clear" w:color="auto" w:fill="F2F6F9"/>
        <w:spacing w:before="120" w:after="0"/>
        <w:jc w:val="both"/>
      </w:pPr>
    </w:p>
    <w:p w:rsidR="00783FB9" w:rsidRDefault="004F1AC8">
      <w:pPr>
        <w:spacing w:after="0"/>
        <w:jc w:val="both"/>
      </w:pPr>
      <w:r>
        <w:rPr>
          <w:rFonts w:ascii="Times New Roman" w:eastAsia="Times New Roman" w:hAnsi="Times New Roman" w:cs="Times New Roman"/>
          <w:sz w:val="26"/>
        </w:rPr>
        <w:t>- Bước 1.  Người có yêu cầu đăng ký lại việc nuôi con nuôi nộp hồ sơ tại Ủy ban nhân dân cấp xã nơi cha mẹ nuôi và con nuôi thường trú hoặc nơi đã đăng ký việc nuôi con nuôi trước đây</w:t>
      </w:r>
    </w:p>
    <w:p w:rsidR="00783FB9" w:rsidRDefault="004F1AC8">
      <w:pPr>
        <w:spacing w:after="0"/>
        <w:jc w:val="both"/>
      </w:pPr>
      <w:r>
        <w:rPr>
          <w:rFonts w:ascii="Times New Roman" w:eastAsia="Times New Roman" w:hAnsi="Times New Roman" w:cs="Times New Roman"/>
          <w:sz w:val="26"/>
        </w:rPr>
        <w:t xml:space="preserve">- Bước 2. Chủ tịch Ủy </w:t>
      </w:r>
      <w:r>
        <w:rPr>
          <w:rFonts w:ascii="Times New Roman" w:eastAsia="Times New Roman" w:hAnsi="Times New Roman" w:cs="Times New Roman"/>
          <w:sz w:val="26"/>
        </w:rPr>
        <w:t>ban nhân dân cấp xã ký và cấp cho người yêu cầu đăng ký lại 01 bản chính Giấy chứng nhận nuôi con nuôi. Mục ghi chú của bản chính Giấy chứng nhận nuôi con nuôi và Sổ đăng ký nuôi con nuôi ghi rõ là đăng ký lại.</w:t>
      </w:r>
    </w:p>
    <w:p w:rsidR="00783FB9" w:rsidRDefault="004F1AC8">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0"/>
        <w:gridCol w:w="1020"/>
        <w:gridCol w:w="1307"/>
        <w:gridCol w:w="6254"/>
      </w:tblGrid>
      <w:tr w:rsidR="00783FB9">
        <w:tblPrEx>
          <w:tblCellMar>
            <w:top w:w="0" w:type="dxa"/>
            <w:bottom w:w="0" w:type="dxa"/>
          </w:tblCellMar>
        </w:tblPrEx>
        <w:tc>
          <w:tcPr>
            <w:tcW w:w="1500" w:type="dxa"/>
          </w:tcPr>
          <w:p w:rsidR="00783FB9" w:rsidRDefault="00783FB9"/>
          <w:p w:rsidR="00783FB9" w:rsidRDefault="004F1AC8">
            <w:pPr>
              <w:spacing w:after="0"/>
              <w:jc w:val="center"/>
            </w:pPr>
            <w:r>
              <w:rPr>
                <w:rFonts w:ascii="Times New Roman" w:eastAsia="Times New Roman" w:hAnsi="Times New Roman" w:cs="Times New Roman"/>
                <w:b/>
                <w:sz w:val="26"/>
              </w:rPr>
              <w:t>Hình thức nộp</w:t>
            </w:r>
          </w:p>
        </w:tc>
        <w:tc>
          <w:tcPr>
            <w:tcW w:w="2000" w:type="dxa"/>
          </w:tcPr>
          <w:p w:rsidR="00783FB9" w:rsidRDefault="00783FB9"/>
          <w:p w:rsidR="00783FB9" w:rsidRDefault="004F1AC8">
            <w:pPr>
              <w:spacing w:after="0"/>
              <w:jc w:val="center"/>
            </w:pPr>
            <w:r>
              <w:rPr>
                <w:rFonts w:ascii="Times New Roman" w:eastAsia="Times New Roman" w:hAnsi="Times New Roman" w:cs="Times New Roman"/>
                <w:b/>
                <w:sz w:val="26"/>
              </w:rPr>
              <w:t>Thời hạ</w:t>
            </w:r>
            <w:r>
              <w:rPr>
                <w:rFonts w:ascii="Times New Roman" w:eastAsia="Times New Roman" w:hAnsi="Times New Roman" w:cs="Times New Roman"/>
                <w:b/>
                <w:sz w:val="26"/>
              </w:rPr>
              <w:t>n giải quyết</w:t>
            </w:r>
          </w:p>
        </w:tc>
        <w:tc>
          <w:tcPr>
            <w:tcW w:w="3500" w:type="dxa"/>
          </w:tcPr>
          <w:p w:rsidR="00783FB9" w:rsidRDefault="00783FB9"/>
          <w:p w:rsidR="00783FB9" w:rsidRDefault="004F1AC8">
            <w:pPr>
              <w:spacing w:after="0"/>
              <w:jc w:val="center"/>
            </w:pPr>
            <w:r>
              <w:rPr>
                <w:rFonts w:ascii="Times New Roman" w:eastAsia="Times New Roman" w:hAnsi="Times New Roman" w:cs="Times New Roman"/>
                <w:b/>
                <w:sz w:val="26"/>
              </w:rPr>
              <w:t>Phí, lệ phí</w:t>
            </w:r>
          </w:p>
        </w:tc>
        <w:tc>
          <w:tcPr>
            <w:tcW w:w="3000" w:type="dxa"/>
          </w:tcPr>
          <w:p w:rsidR="00783FB9" w:rsidRDefault="00783FB9"/>
          <w:p w:rsidR="00783FB9" w:rsidRDefault="004F1AC8">
            <w:pPr>
              <w:spacing w:after="0"/>
              <w:jc w:val="center"/>
            </w:pPr>
            <w:r>
              <w:rPr>
                <w:rFonts w:ascii="Times New Roman" w:eastAsia="Times New Roman" w:hAnsi="Times New Roman" w:cs="Times New Roman"/>
                <w:b/>
                <w:sz w:val="26"/>
              </w:rPr>
              <w:t>Mô tả</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Trực tiếp</w:t>
            </w:r>
          </w:p>
        </w:tc>
        <w:tc>
          <w:tcPr>
            <w:tcW w:w="0" w:type="auto"/>
          </w:tcPr>
          <w:p w:rsidR="00783FB9" w:rsidRDefault="00783FB9"/>
          <w:p w:rsidR="00783FB9" w:rsidRDefault="004F1AC8">
            <w:pPr>
              <w:spacing w:after="0"/>
            </w:pPr>
            <w:r>
              <w:rPr>
                <w:rFonts w:ascii="Times New Roman" w:eastAsia="Times New Roman" w:hAnsi="Times New Roman" w:cs="Times New Roman"/>
                <w:sz w:val="26"/>
              </w:rPr>
              <w:t>3 Ngày làm việc</w:t>
            </w:r>
          </w:p>
        </w:tc>
        <w:tc>
          <w:tcPr>
            <w:tcW w:w="0" w:type="auto"/>
          </w:tcPr>
          <w:p w:rsidR="00783FB9" w:rsidRDefault="00783FB9"/>
          <w:p w:rsidR="00783FB9" w:rsidRDefault="00783FB9">
            <w:pPr>
              <w:spacing w:after="0"/>
            </w:pPr>
          </w:p>
        </w:tc>
        <w:tc>
          <w:tcPr>
            <w:tcW w:w="0" w:type="auto"/>
          </w:tcPr>
          <w:p w:rsidR="00783FB9" w:rsidRDefault="00783FB9"/>
          <w:p w:rsidR="00783FB9" w:rsidRDefault="004F1AC8">
            <w:pPr>
              <w:spacing w:after="0"/>
            </w:pPr>
            <w:r>
              <w:rPr>
                <w:rFonts w:ascii="Times New Roman" w:eastAsia="Times New Roman" w:hAnsi="Times New Roman" w:cs="Times New Roman"/>
                <w:sz w:val="26"/>
              </w:rPr>
              <w:t>kể từ ngày nhận đủ hồ sơ hợp lệ (Thời hạn cắt giảm từ 05 ngày làm việc còn 03 ngày làm việc theo Quyết định số 2661/QĐ-UBND ngày 20/12/2020 của Chủ tịch UBND tỉnh Lạng Sơn)</w:t>
            </w:r>
          </w:p>
        </w:tc>
      </w:tr>
    </w:tbl>
    <w:p w:rsidR="00783FB9" w:rsidRDefault="004F1AC8">
      <w:pPr>
        <w:spacing w:before="240" w:after="0"/>
        <w:jc w:val="both"/>
      </w:pPr>
      <w:r>
        <w:rPr>
          <w:rFonts w:ascii="Times New Roman" w:eastAsia="Times New Roman" w:hAnsi="Times New Roman" w:cs="Times New Roman"/>
          <w:b/>
          <w:sz w:val="26"/>
        </w:rPr>
        <w:t xml:space="preserve">Thành phần hồ sơ: </w:t>
      </w:r>
    </w:p>
    <w:p w:rsidR="00783FB9" w:rsidRDefault="004F1AC8">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25"/>
        <w:gridCol w:w="3154"/>
        <w:gridCol w:w="842"/>
      </w:tblGrid>
      <w:tr w:rsidR="00783FB9">
        <w:tblPrEx>
          <w:tblCellMar>
            <w:top w:w="0" w:type="dxa"/>
            <w:bottom w:w="0" w:type="dxa"/>
          </w:tblCellMar>
        </w:tblPrEx>
        <w:tc>
          <w:tcPr>
            <w:tcW w:w="6000" w:type="dxa"/>
          </w:tcPr>
          <w:p w:rsidR="00783FB9" w:rsidRDefault="00783FB9"/>
          <w:p w:rsidR="00783FB9" w:rsidRDefault="004F1AC8">
            <w:pPr>
              <w:spacing w:after="0"/>
              <w:jc w:val="center"/>
            </w:pPr>
            <w:r>
              <w:rPr>
                <w:rFonts w:ascii="Times New Roman" w:eastAsia="Times New Roman" w:hAnsi="Times New Roman" w:cs="Times New Roman"/>
                <w:b/>
                <w:sz w:val="26"/>
              </w:rPr>
              <w:t>Tên giấy tờ</w:t>
            </w:r>
          </w:p>
        </w:tc>
        <w:tc>
          <w:tcPr>
            <w:tcW w:w="2000" w:type="dxa"/>
          </w:tcPr>
          <w:p w:rsidR="00783FB9" w:rsidRDefault="00783FB9"/>
          <w:p w:rsidR="00783FB9" w:rsidRDefault="004F1AC8">
            <w:pPr>
              <w:spacing w:after="0"/>
              <w:jc w:val="center"/>
            </w:pPr>
            <w:r>
              <w:rPr>
                <w:rFonts w:ascii="Times New Roman" w:eastAsia="Times New Roman" w:hAnsi="Times New Roman" w:cs="Times New Roman"/>
                <w:b/>
                <w:sz w:val="26"/>
              </w:rPr>
              <w:t>Mẫu đơn, tờ khai</w:t>
            </w:r>
          </w:p>
        </w:tc>
        <w:tc>
          <w:tcPr>
            <w:tcW w:w="2000" w:type="dxa"/>
          </w:tcPr>
          <w:p w:rsidR="00783FB9" w:rsidRDefault="00783FB9"/>
          <w:p w:rsidR="00783FB9" w:rsidRDefault="004F1AC8">
            <w:pPr>
              <w:spacing w:after="0"/>
              <w:jc w:val="center"/>
            </w:pPr>
            <w:r>
              <w:rPr>
                <w:rFonts w:ascii="Times New Roman" w:eastAsia="Times New Roman" w:hAnsi="Times New Roman" w:cs="Times New Roman"/>
                <w:b/>
                <w:sz w:val="26"/>
              </w:rPr>
              <w:t>Số lượng</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Tờ khai đăng ký  lại việc nuôi  con nuôi. Tờ khai phải có  cam đoan của người yêu cầu đăng ký lại về </w:t>
            </w:r>
            <w:r>
              <w:rPr>
                <w:rFonts w:ascii="Times New Roman" w:eastAsia="Times New Roman" w:hAnsi="Times New Roman" w:cs="Times New Roman"/>
                <w:sz w:val="26"/>
              </w:rPr>
              <w:lastRenderedPageBreak/>
              <w:t>tính trung thực của việc đăng ký nuôi con nuôi trước đó và có chữ ký của ít nhất hai</w:t>
            </w:r>
            <w:r>
              <w:rPr>
                <w:rFonts w:ascii="Times New Roman" w:eastAsia="Times New Roman" w:hAnsi="Times New Roman" w:cs="Times New Roman"/>
                <w:sz w:val="26"/>
              </w:rPr>
              <w:t xml:space="preserve"> người làm chứng.</w:t>
            </w:r>
          </w:p>
        </w:tc>
        <w:tc>
          <w:tcPr>
            <w:tcW w:w="0" w:type="auto"/>
          </w:tcPr>
          <w:p w:rsidR="00783FB9" w:rsidRDefault="00783FB9"/>
          <w:p w:rsidR="00783FB9" w:rsidRDefault="004F1AC8">
            <w:pPr>
              <w:spacing w:after="0"/>
            </w:pPr>
            <w:r>
              <w:rPr>
                <w:rFonts w:ascii="Times New Roman" w:eastAsia="Times New Roman" w:hAnsi="Times New Roman" w:cs="Times New Roman"/>
                <w:sz w:val="26"/>
              </w:rPr>
              <w:t>7.Tkhaingklivicnuiconnui.doc</w:t>
            </w:r>
          </w:p>
        </w:tc>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lastRenderedPageBreak/>
              <w:t>1</w:t>
            </w:r>
            <w:r>
              <w:rPr>
                <w:rFonts w:ascii="Times New Roman" w:eastAsia="Times New Roman" w:hAnsi="Times New Roman" w:cs="Times New Roman"/>
                <w:sz w:val="26"/>
              </w:rPr>
              <w:br/>
              <w:t>Bản sao: 0</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Lưu ý: Khi nộp hồ sơ, trường hợp phải chứng minh nơi thường trú của cha mẹ nuôi và con nuôi, cán bộ, công chức, viên chức, cá nhân được giao trách nhiệm tiếp nhận, giải quyết hồ sơ </w:t>
            </w:r>
            <w:r>
              <w:rPr>
                <w:rFonts w:ascii="Times New Roman" w:eastAsia="Times New Roman" w:hAnsi="Times New Roman" w:cs="Times New Roman"/>
                <w:sz w:val="26"/>
              </w:rPr>
              <w:t>phải khai thác, sử dụng thông tin về cư trú của công dân trong Cơ sở dữ liệu quốc gia về dân cư theo các phương thức nêu tại khoản 2 Điều 14 Nghị định số 104/2022/NĐ-CP ngày 21/12/2022 của Chính phủ.  Trường hợp không thể khai thác được thông tin cư trú củ</w:t>
            </w:r>
            <w:r>
              <w:rPr>
                <w:rFonts w:ascii="Times New Roman" w:eastAsia="Times New Roman" w:hAnsi="Times New Roman" w:cs="Times New Roman"/>
                <w:sz w:val="26"/>
              </w:rPr>
              <w:t>a công dân theo các phương thức trên thì có thể yêu cầu người nộp hồ sơ nộp bản sao hoặc xuất trình một trong các giấy tờ chứng minh thông tin về cư trú, bao gồm: Thẻ căn cước; Giấy xác nhận thông tin về cư trú, Giấy thông báo số định danh cá nhân và thông</w:t>
            </w:r>
            <w:r>
              <w:rPr>
                <w:rFonts w:ascii="Times New Roman" w:eastAsia="Times New Roman" w:hAnsi="Times New Roman" w:cs="Times New Roman"/>
                <w:sz w:val="26"/>
              </w:rPr>
              <w:t xml:space="preserve"> tin công dân trong Cơ sở dữ liệu quốc gia về dân cư.</w:t>
            </w:r>
          </w:p>
        </w:tc>
        <w:tc>
          <w:tcPr>
            <w:tcW w:w="0" w:type="auto"/>
          </w:tcPr>
          <w:p w:rsidR="00783FB9" w:rsidRDefault="00783FB9"/>
        </w:tc>
        <w:tc>
          <w:tcPr>
            <w:tcW w:w="0" w:type="auto"/>
          </w:tcPr>
          <w:p w:rsidR="00783FB9" w:rsidRDefault="00783FB9"/>
          <w:p w:rsidR="00783FB9" w:rsidRDefault="004F1AC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83FB9" w:rsidRDefault="004F1AC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783FB9" w:rsidRDefault="004F1AC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783FB9" w:rsidRDefault="004F1AC8">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783FB9" w:rsidRDefault="004F1AC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cấp xã nơi có thẩm quyền</w:t>
      </w:r>
    </w:p>
    <w:p w:rsidR="00783FB9" w:rsidRDefault="004F1AC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83FB9" w:rsidRDefault="004F1AC8">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83FB9" w:rsidRDefault="004F1AC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nuôi con nuôi trong nước</w:t>
      </w:r>
    </w:p>
    <w:p w:rsidR="00783FB9" w:rsidRDefault="004F1AC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6"/>
        <w:gridCol w:w="3301"/>
        <w:gridCol w:w="1407"/>
        <w:gridCol w:w="2757"/>
      </w:tblGrid>
      <w:tr w:rsidR="00783FB9">
        <w:tblPrEx>
          <w:tblCellMar>
            <w:top w:w="0" w:type="dxa"/>
            <w:bottom w:w="0" w:type="dxa"/>
          </w:tblCellMar>
        </w:tblPrEx>
        <w:tc>
          <w:tcPr>
            <w:tcW w:w="2000" w:type="dxa"/>
          </w:tcPr>
          <w:p w:rsidR="00783FB9" w:rsidRDefault="00783FB9"/>
          <w:p w:rsidR="00783FB9" w:rsidRDefault="004F1AC8">
            <w:pPr>
              <w:spacing w:after="0"/>
              <w:jc w:val="center"/>
            </w:pPr>
            <w:r>
              <w:rPr>
                <w:rFonts w:ascii="Times New Roman" w:eastAsia="Times New Roman" w:hAnsi="Times New Roman" w:cs="Times New Roman"/>
                <w:b/>
                <w:sz w:val="26"/>
              </w:rPr>
              <w:t>Số ký hiệu</w:t>
            </w:r>
          </w:p>
        </w:tc>
        <w:tc>
          <w:tcPr>
            <w:tcW w:w="3500" w:type="dxa"/>
          </w:tcPr>
          <w:p w:rsidR="00783FB9" w:rsidRDefault="00783FB9"/>
          <w:p w:rsidR="00783FB9" w:rsidRDefault="004F1AC8">
            <w:pPr>
              <w:spacing w:after="0"/>
              <w:jc w:val="center"/>
            </w:pPr>
            <w:r>
              <w:rPr>
                <w:rFonts w:ascii="Times New Roman" w:eastAsia="Times New Roman" w:hAnsi="Times New Roman" w:cs="Times New Roman"/>
                <w:b/>
                <w:sz w:val="26"/>
              </w:rPr>
              <w:t>Trích yếu</w:t>
            </w:r>
          </w:p>
        </w:tc>
        <w:tc>
          <w:tcPr>
            <w:tcW w:w="1500" w:type="dxa"/>
          </w:tcPr>
          <w:p w:rsidR="00783FB9" w:rsidRDefault="00783FB9"/>
          <w:p w:rsidR="00783FB9" w:rsidRDefault="004F1AC8">
            <w:pPr>
              <w:spacing w:after="0"/>
              <w:jc w:val="center"/>
            </w:pPr>
            <w:r>
              <w:rPr>
                <w:rFonts w:ascii="Times New Roman" w:eastAsia="Times New Roman" w:hAnsi="Times New Roman" w:cs="Times New Roman"/>
                <w:b/>
                <w:sz w:val="26"/>
              </w:rPr>
              <w:t>Ngày ban hành</w:t>
            </w:r>
          </w:p>
        </w:tc>
        <w:tc>
          <w:tcPr>
            <w:tcW w:w="3000" w:type="dxa"/>
          </w:tcPr>
          <w:p w:rsidR="00783FB9" w:rsidRDefault="00783FB9"/>
          <w:p w:rsidR="00783FB9" w:rsidRDefault="004F1AC8">
            <w:pPr>
              <w:spacing w:after="0"/>
              <w:jc w:val="center"/>
            </w:pPr>
            <w:r>
              <w:rPr>
                <w:rFonts w:ascii="Times New Roman" w:eastAsia="Times New Roman" w:hAnsi="Times New Roman" w:cs="Times New Roman"/>
                <w:b/>
                <w:sz w:val="26"/>
              </w:rPr>
              <w:t>Cơ quan ban hành</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52/2010/QH12 </w:t>
            </w:r>
          </w:p>
        </w:tc>
        <w:tc>
          <w:tcPr>
            <w:tcW w:w="0" w:type="auto"/>
          </w:tcPr>
          <w:p w:rsidR="00783FB9" w:rsidRDefault="00783FB9"/>
          <w:p w:rsidR="00783FB9" w:rsidRDefault="004F1AC8">
            <w:pPr>
              <w:spacing w:after="0"/>
            </w:pPr>
            <w:r>
              <w:rPr>
                <w:rFonts w:ascii="Times New Roman" w:eastAsia="Times New Roman" w:hAnsi="Times New Roman" w:cs="Times New Roman"/>
                <w:sz w:val="26"/>
              </w:rPr>
              <w:t>Luật 52/2010/QH12</w:t>
            </w:r>
          </w:p>
        </w:tc>
        <w:tc>
          <w:tcPr>
            <w:tcW w:w="0" w:type="auto"/>
          </w:tcPr>
          <w:p w:rsidR="00783FB9" w:rsidRDefault="00783FB9"/>
          <w:p w:rsidR="00783FB9" w:rsidRDefault="004F1AC8">
            <w:pPr>
              <w:spacing w:after="0"/>
            </w:pPr>
            <w:r>
              <w:rPr>
                <w:rFonts w:ascii="Times New Roman" w:eastAsia="Times New Roman" w:hAnsi="Times New Roman" w:cs="Times New Roman"/>
                <w:sz w:val="26"/>
              </w:rPr>
              <w:t>17-06-2010</w:t>
            </w:r>
          </w:p>
        </w:tc>
        <w:tc>
          <w:tcPr>
            <w:tcW w:w="0" w:type="auto"/>
          </w:tcPr>
          <w:p w:rsidR="00783FB9" w:rsidRDefault="00783FB9"/>
          <w:p w:rsidR="00783FB9" w:rsidRDefault="004F1AC8">
            <w:pPr>
              <w:spacing w:after="0"/>
            </w:pPr>
            <w:r>
              <w:rPr>
                <w:rFonts w:ascii="Times New Roman" w:eastAsia="Times New Roman" w:hAnsi="Times New Roman" w:cs="Times New Roman"/>
                <w:sz w:val="26"/>
              </w:rPr>
              <w:t>Quốc Hội</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19/2011/NĐ-CP </w:t>
            </w:r>
          </w:p>
        </w:tc>
        <w:tc>
          <w:tcPr>
            <w:tcW w:w="0" w:type="auto"/>
          </w:tcPr>
          <w:p w:rsidR="00783FB9" w:rsidRDefault="00783FB9"/>
          <w:p w:rsidR="00783FB9" w:rsidRDefault="004F1AC8">
            <w:pPr>
              <w:spacing w:after="0"/>
            </w:pPr>
            <w:r>
              <w:rPr>
                <w:rFonts w:ascii="Times New Roman" w:eastAsia="Times New Roman" w:hAnsi="Times New Roman" w:cs="Times New Roman"/>
                <w:sz w:val="26"/>
              </w:rPr>
              <w:t>Nghị định 19/2011/NĐ-CP</w:t>
            </w:r>
          </w:p>
        </w:tc>
        <w:tc>
          <w:tcPr>
            <w:tcW w:w="0" w:type="auto"/>
          </w:tcPr>
          <w:p w:rsidR="00783FB9" w:rsidRDefault="00783FB9"/>
          <w:p w:rsidR="00783FB9" w:rsidRDefault="004F1AC8">
            <w:pPr>
              <w:spacing w:after="0"/>
            </w:pPr>
            <w:r>
              <w:rPr>
                <w:rFonts w:ascii="Times New Roman" w:eastAsia="Times New Roman" w:hAnsi="Times New Roman" w:cs="Times New Roman"/>
                <w:sz w:val="26"/>
              </w:rPr>
              <w:t>21-03-2011</w:t>
            </w:r>
          </w:p>
        </w:tc>
        <w:tc>
          <w:tcPr>
            <w:tcW w:w="0" w:type="auto"/>
          </w:tcPr>
          <w:p w:rsidR="00783FB9" w:rsidRDefault="00783FB9"/>
          <w:p w:rsidR="00783FB9" w:rsidRDefault="004F1AC8">
            <w:pPr>
              <w:spacing w:after="0"/>
            </w:pPr>
            <w:r>
              <w:rPr>
                <w:rFonts w:ascii="Times New Roman" w:eastAsia="Times New Roman" w:hAnsi="Times New Roman" w:cs="Times New Roman"/>
                <w:sz w:val="26"/>
              </w:rPr>
              <w:t>Chính phủ</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114/2016/NĐ-CP </w:t>
            </w:r>
          </w:p>
        </w:tc>
        <w:tc>
          <w:tcPr>
            <w:tcW w:w="0" w:type="auto"/>
          </w:tcPr>
          <w:p w:rsidR="00783FB9" w:rsidRDefault="00783FB9"/>
          <w:p w:rsidR="00783FB9" w:rsidRDefault="004F1AC8">
            <w:pPr>
              <w:spacing w:after="0"/>
            </w:pPr>
            <w:r>
              <w:rPr>
                <w:rFonts w:ascii="Times New Roman" w:eastAsia="Times New Roman" w:hAnsi="Times New Roman" w:cs="Times New Roman"/>
                <w:sz w:val="26"/>
              </w:rPr>
              <w:t>Nghị định 114/2016/NĐ-CP</w:t>
            </w:r>
          </w:p>
        </w:tc>
        <w:tc>
          <w:tcPr>
            <w:tcW w:w="0" w:type="auto"/>
          </w:tcPr>
          <w:p w:rsidR="00783FB9" w:rsidRDefault="00783FB9"/>
          <w:p w:rsidR="00783FB9" w:rsidRDefault="004F1AC8">
            <w:pPr>
              <w:spacing w:after="0"/>
            </w:pPr>
            <w:r>
              <w:rPr>
                <w:rFonts w:ascii="Times New Roman" w:eastAsia="Times New Roman" w:hAnsi="Times New Roman" w:cs="Times New Roman"/>
                <w:sz w:val="26"/>
              </w:rPr>
              <w:t>08-07-2016</w:t>
            </w:r>
          </w:p>
        </w:tc>
        <w:tc>
          <w:tcPr>
            <w:tcW w:w="0" w:type="auto"/>
          </w:tcPr>
          <w:p w:rsidR="00783FB9" w:rsidRDefault="00783FB9"/>
          <w:p w:rsidR="00783FB9" w:rsidRDefault="004F1AC8">
            <w:pPr>
              <w:spacing w:after="0"/>
            </w:pPr>
            <w:r>
              <w:rPr>
                <w:rFonts w:ascii="Times New Roman" w:eastAsia="Times New Roman" w:hAnsi="Times New Roman" w:cs="Times New Roman"/>
                <w:sz w:val="26"/>
              </w:rPr>
              <w:t>Chính phủ</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 xml:space="preserve">267/2016/TT-BTC </w:t>
            </w:r>
          </w:p>
        </w:tc>
        <w:tc>
          <w:tcPr>
            <w:tcW w:w="0" w:type="auto"/>
          </w:tcPr>
          <w:p w:rsidR="00783FB9" w:rsidRDefault="00783FB9"/>
          <w:p w:rsidR="00783FB9" w:rsidRDefault="004F1AC8">
            <w:pPr>
              <w:spacing w:after="0"/>
            </w:pPr>
            <w:r>
              <w:rPr>
                <w:rFonts w:ascii="Times New Roman" w:eastAsia="Times New Roman" w:hAnsi="Times New Roman" w:cs="Times New Roman"/>
                <w:sz w:val="26"/>
              </w:rPr>
              <w:t>Thông tư 267/2016/TT-BTC</w:t>
            </w:r>
          </w:p>
        </w:tc>
        <w:tc>
          <w:tcPr>
            <w:tcW w:w="0" w:type="auto"/>
          </w:tcPr>
          <w:p w:rsidR="00783FB9" w:rsidRDefault="00783FB9"/>
          <w:p w:rsidR="00783FB9" w:rsidRDefault="004F1AC8">
            <w:pPr>
              <w:spacing w:after="0"/>
            </w:pPr>
            <w:r>
              <w:rPr>
                <w:rFonts w:ascii="Times New Roman" w:eastAsia="Times New Roman" w:hAnsi="Times New Roman" w:cs="Times New Roman"/>
                <w:sz w:val="26"/>
              </w:rPr>
              <w:t>14-11-2016</w:t>
            </w:r>
          </w:p>
        </w:tc>
        <w:tc>
          <w:tcPr>
            <w:tcW w:w="0" w:type="auto"/>
          </w:tcPr>
          <w:p w:rsidR="00783FB9" w:rsidRDefault="00783FB9"/>
          <w:p w:rsidR="00783FB9" w:rsidRDefault="004F1AC8">
            <w:pPr>
              <w:spacing w:after="0"/>
            </w:pPr>
            <w:r>
              <w:rPr>
                <w:rFonts w:ascii="Times New Roman" w:eastAsia="Times New Roman" w:hAnsi="Times New Roman" w:cs="Times New Roman"/>
                <w:sz w:val="26"/>
              </w:rPr>
              <w:t>Bộ Tài chính</w:t>
            </w:r>
          </w:p>
        </w:tc>
      </w:tr>
      <w:tr w:rsidR="00783FB9">
        <w:tblPrEx>
          <w:tblCellMar>
            <w:top w:w="0" w:type="dxa"/>
            <w:bottom w:w="0" w:type="dxa"/>
          </w:tblCellMar>
        </w:tblPrEx>
        <w:tc>
          <w:tcPr>
            <w:tcW w:w="0" w:type="auto"/>
          </w:tcPr>
          <w:p w:rsidR="00783FB9" w:rsidRDefault="00783FB9"/>
          <w:p w:rsidR="00783FB9" w:rsidRDefault="004F1AC8">
            <w:pPr>
              <w:spacing w:after="0"/>
            </w:pPr>
            <w:r>
              <w:rPr>
                <w:rFonts w:ascii="Times New Roman" w:eastAsia="Times New Roman" w:hAnsi="Times New Roman" w:cs="Times New Roman"/>
                <w:sz w:val="26"/>
              </w:rPr>
              <w:t>10/2020/TT-BTP</w:t>
            </w:r>
          </w:p>
        </w:tc>
        <w:tc>
          <w:tcPr>
            <w:tcW w:w="0" w:type="auto"/>
          </w:tcPr>
          <w:p w:rsidR="00783FB9" w:rsidRDefault="00783FB9"/>
          <w:p w:rsidR="00783FB9" w:rsidRDefault="004F1AC8">
            <w:pPr>
              <w:spacing w:after="0"/>
            </w:pPr>
            <w:r>
              <w:rPr>
                <w:rFonts w:ascii="Times New Roman" w:eastAsia="Times New Roman" w:hAnsi="Times New Roman" w:cs="Times New Roman"/>
                <w:sz w:val="26"/>
              </w:rPr>
              <w:t>Thông tư 10/2020/TT-BTP</w:t>
            </w:r>
          </w:p>
        </w:tc>
        <w:tc>
          <w:tcPr>
            <w:tcW w:w="0" w:type="auto"/>
          </w:tcPr>
          <w:p w:rsidR="00783FB9" w:rsidRDefault="00783FB9"/>
          <w:p w:rsidR="00783FB9" w:rsidRDefault="004F1AC8">
            <w:pPr>
              <w:spacing w:after="0"/>
            </w:pPr>
            <w:r>
              <w:rPr>
                <w:rFonts w:ascii="Times New Roman" w:eastAsia="Times New Roman" w:hAnsi="Times New Roman" w:cs="Times New Roman"/>
                <w:sz w:val="26"/>
              </w:rPr>
              <w:t>28-12-2020</w:t>
            </w:r>
          </w:p>
        </w:tc>
        <w:tc>
          <w:tcPr>
            <w:tcW w:w="0" w:type="auto"/>
          </w:tcPr>
          <w:p w:rsidR="00783FB9" w:rsidRDefault="00783FB9"/>
        </w:tc>
      </w:tr>
    </w:tbl>
    <w:p w:rsidR="00783FB9" w:rsidRDefault="004F1AC8">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Sổ đăng ký nuôi con nuôi và bản chính giấy tờ đăng ký nuôi con nuôi bị mất hoặc hư hỏng không sử dụng được;  - Cha, m</w:t>
      </w:r>
      <w:r>
        <w:rPr>
          <w:rFonts w:ascii="Times New Roman" w:eastAsia="Times New Roman" w:hAnsi="Times New Roman" w:cs="Times New Roman"/>
          <w:sz w:val="26"/>
        </w:rPr>
        <w:t>ẹ nuôi và con nuôi đều còn sống vào thời điểm yêu cầu đăng ký lại.</w:t>
      </w:r>
    </w:p>
    <w:p w:rsidR="00783FB9" w:rsidRDefault="004F1AC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83FB9" w:rsidRDefault="004F1AC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83FB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B9"/>
    <w:rsid w:val="004F1AC8"/>
    <w:rsid w:val="0078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2025-07-03T08:29:00Z</dcterms:created>
  <dcterms:modified xsi:type="dcterms:W3CDTF">2025-07-03T08:29:00Z</dcterms:modified>
</cp:coreProperties>
</file>