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22" w:rsidRDefault="007201D5">
      <w:pPr>
        <w:spacing w:after="300"/>
        <w:jc w:val="center"/>
      </w:pPr>
      <w:r>
        <w:rPr>
          <w:rFonts w:ascii="Times New Roman" w:eastAsia="Times New Roman" w:hAnsi="Times New Roman" w:cs="Times New Roman"/>
          <w:b/>
          <w:sz w:val="26"/>
        </w:rPr>
        <w:t>Chi tiết thủ tục hành chính</w:t>
      </w:r>
    </w:p>
    <w:p w:rsidR="00C16A22" w:rsidRDefault="007201D5">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1.000593.000.00.00.H37</w:t>
      </w:r>
    </w:p>
    <w:p w:rsidR="00C16A22" w:rsidRDefault="007201D5">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C16A22" w:rsidRDefault="007201D5">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kết hôn lưu động</w:t>
      </w:r>
      <w:bookmarkEnd w:id="0"/>
    </w:p>
    <w:p w:rsidR="00C16A22" w:rsidRDefault="007201D5">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C16A22" w:rsidRDefault="007201D5">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C16A22" w:rsidRDefault="007201D5">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C16A22" w:rsidRDefault="007201D5">
      <w:pPr>
        <w:spacing w:after="0"/>
        <w:jc w:val="both"/>
      </w:pPr>
      <w:r>
        <w:rPr>
          <w:rFonts w:ascii="Times New Roman" w:eastAsia="Times New Roman" w:hAnsi="Times New Roman" w:cs="Times New Roman"/>
          <w:b/>
          <w:sz w:val="26"/>
        </w:rPr>
        <w:t xml:space="preserve">Trình tự thực hiện: </w:t>
      </w:r>
    </w:p>
    <w:p w:rsidR="00C16A22" w:rsidRDefault="00C16A22">
      <w:pPr>
        <w:shd w:val="clear" w:color="auto" w:fill="F2F6F9"/>
        <w:spacing w:before="120" w:after="0"/>
        <w:jc w:val="both"/>
      </w:pPr>
    </w:p>
    <w:p w:rsidR="00C16A22" w:rsidRDefault="007201D5">
      <w:pPr>
        <w:spacing w:after="0"/>
        <w:jc w:val="both"/>
      </w:pPr>
      <w:r>
        <w:rPr>
          <w:rFonts w:ascii="Times New Roman" w:eastAsia="Times New Roman" w:hAnsi="Times New Roman" w:cs="Times New Roman"/>
          <w:sz w:val="26"/>
        </w:rPr>
        <w:t>Công</w:t>
      </w:r>
      <w:r>
        <w:rPr>
          <w:rFonts w:ascii="Times New Roman" w:eastAsia="Times New Roman" w:hAnsi="Times New Roman" w:cs="Times New Roman"/>
          <w:sz w:val="26"/>
        </w:rPr>
        <w:t xml:space="preserve"> chức tư pháp - hộ tịch cấp xã được giao nhiệm vụ đăng ký kết hôn lưu động có trách nhiệm chuẩn bị đầy đủ các loại mẫu Tờ khai, giấy tờ hộ tịch và điều kiện cần thiết để thực hiện đăng ký lưu động.</w:t>
      </w:r>
    </w:p>
    <w:p w:rsidR="00C16A22" w:rsidRDefault="007201D5">
      <w:pPr>
        <w:spacing w:after="0"/>
        <w:jc w:val="both"/>
      </w:pPr>
      <w:r>
        <w:rPr>
          <w:rFonts w:ascii="Times New Roman" w:eastAsia="Times New Roman" w:hAnsi="Times New Roman" w:cs="Times New Roman"/>
          <w:sz w:val="26"/>
        </w:rPr>
        <w:t>Tại địa điểm đăng ký kết hôn lưu động, công chức tư pháp -</w:t>
      </w:r>
      <w:r>
        <w:rPr>
          <w:rFonts w:ascii="Times New Roman" w:eastAsia="Times New Roman" w:hAnsi="Times New Roman" w:cs="Times New Roman"/>
          <w:sz w:val="26"/>
        </w:rPr>
        <w:t xml:space="preserve">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 viết Phiếu tiếp nhận.</w:t>
      </w:r>
    </w:p>
    <w:p w:rsidR="00C16A22" w:rsidRDefault="007201D5">
      <w:pPr>
        <w:spacing w:after="0"/>
        <w:jc w:val="both"/>
      </w:pPr>
      <w:r>
        <w:rPr>
          <w:rFonts w:ascii="Times New Roman" w:eastAsia="Times New Roman" w:hAnsi="Times New Roman" w:cs="Times New Roman"/>
          <w:sz w:val="26"/>
        </w:rPr>
        <w:t>Trong thời hạn</w:t>
      </w:r>
      <w:r>
        <w:rPr>
          <w:rFonts w:ascii="Times New Roman" w:eastAsia="Times New Roman" w:hAnsi="Times New Roman" w:cs="Times New Roman"/>
          <w:sz w:val="26"/>
        </w:rPr>
        <w:t xml:space="preserve"> 03 ngày làm việc, kể từ ngày tiếp nhận hồ sơ, công chức tư pháp - hộ tịch báo cáo Chủ tịch Ủy ban nhân dân cấp xã. Trường hợp Chủ tịch Ủy ban nhân dân đồng ý giải quyết thì ký cấp 02 Giấy chứng nhận kết hôn cho người có yêu cầu.</w:t>
      </w:r>
    </w:p>
    <w:p w:rsidR="00C16A22" w:rsidRDefault="007201D5">
      <w:pPr>
        <w:spacing w:after="0"/>
        <w:jc w:val="both"/>
      </w:pPr>
      <w:r>
        <w:rPr>
          <w:rFonts w:ascii="Times New Roman" w:eastAsia="Times New Roman" w:hAnsi="Times New Roman" w:cs="Times New Roman"/>
          <w:sz w:val="26"/>
        </w:rPr>
        <w:t>Công chức tư pháp - hộ tịc</w:t>
      </w:r>
      <w:r>
        <w:rPr>
          <w:rFonts w:ascii="Times New Roman" w:eastAsia="Times New Roman" w:hAnsi="Times New Roman" w:cs="Times New Roman"/>
          <w:sz w:val="26"/>
        </w:rPr>
        <w:t xml:space="preserve">h ghi nội dung đăng ký vào Sổ đăng ký kết hôn; trao Giấy chứng nhận kết hôn cho các bên tại địa điểm đăng ký lưu động; cùng các bên kết hôn ký vào Sổ theo quy định. Tại mục “Ghi chú” trong Sổ đăng ký kết hôn ghi rõ “Đăng ký lưu động”. </w:t>
      </w:r>
    </w:p>
    <w:p w:rsidR="00C16A22" w:rsidRDefault="007201D5">
      <w:pPr>
        <w:spacing w:after="0"/>
        <w:jc w:val="both"/>
      </w:pPr>
      <w:r>
        <w:rPr>
          <w:rFonts w:ascii="Times New Roman" w:eastAsia="Times New Roman" w:hAnsi="Times New Roman" w:cs="Times New Roman"/>
          <w:sz w:val="26"/>
        </w:rPr>
        <w:t>Trường hợp người yêu</w:t>
      </w:r>
      <w:r>
        <w:rPr>
          <w:rFonts w:ascii="Times New Roman" w:eastAsia="Times New Roman" w:hAnsi="Times New Roman" w:cs="Times New Roman"/>
          <w:sz w:val="26"/>
        </w:rPr>
        <w:t xml:space="preserve"> cầu không biết chữ thì công chức tư pháp - hộ tịch trực tiếp ghi Tờ khai, sau đó đọc cho người yêu cầu nghe lại nội dung và hướng dẫn người đó điểm chỉ vào Tờ khai. Khi trao Giấy chứng nhận kết hôn, công chức tư pháp - hộ tịch phải đọc lại nội dung Giấy c</w:t>
      </w:r>
      <w:r>
        <w:rPr>
          <w:rFonts w:ascii="Times New Roman" w:eastAsia="Times New Roman" w:hAnsi="Times New Roman" w:cs="Times New Roman"/>
          <w:sz w:val="26"/>
        </w:rPr>
        <w:t>hứng nhận kết hôn cho người yêu cầu nghe và hướng dẫn người đó điểm chỉ vào Sổ đăng ký kết hôn.</w:t>
      </w:r>
    </w:p>
    <w:p w:rsidR="00C16A22" w:rsidRDefault="007201D5">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66"/>
        <w:gridCol w:w="1802"/>
        <w:gridCol w:w="3614"/>
        <w:gridCol w:w="2639"/>
      </w:tblGrid>
      <w:tr w:rsidR="00C16A22">
        <w:tblPrEx>
          <w:tblCellMar>
            <w:top w:w="0" w:type="dxa"/>
            <w:bottom w:w="0" w:type="dxa"/>
          </w:tblCellMar>
        </w:tblPrEx>
        <w:tc>
          <w:tcPr>
            <w:tcW w:w="1500" w:type="dxa"/>
          </w:tcPr>
          <w:p w:rsidR="00C16A22" w:rsidRDefault="00C16A22"/>
          <w:p w:rsidR="00C16A22" w:rsidRDefault="007201D5">
            <w:pPr>
              <w:spacing w:after="0"/>
              <w:jc w:val="center"/>
            </w:pPr>
            <w:r>
              <w:rPr>
                <w:rFonts w:ascii="Times New Roman" w:eastAsia="Times New Roman" w:hAnsi="Times New Roman" w:cs="Times New Roman"/>
                <w:b/>
                <w:sz w:val="26"/>
              </w:rPr>
              <w:t>Hình thức nộp</w:t>
            </w:r>
          </w:p>
        </w:tc>
        <w:tc>
          <w:tcPr>
            <w:tcW w:w="2000" w:type="dxa"/>
          </w:tcPr>
          <w:p w:rsidR="00C16A22" w:rsidRDefault="00C16A22"/>
          <w:p w:rsidR="00C16A22" w:rsidRDefault="007201D5">
            <w:pPr>
              <w:spacing w:after="0"/>
              <w:jc w:val="center"/>
            </w:pPr>
            <w:r>
              <w:rPr>
                <w:rFonts w:ascii="Times New Roman" w:eastAsia="Times New Roman" w:hAnsi="Times New Roman" w:cs="Times New Roman"/>
                <w:b/>
                <w:sz w:val="26"/>
              </w:rPr>
              <w:t>Thời hạn giải quyết</w:t>
            </w:r>
          </w:p>
        </w:tc>
        <w:tc>
          <w:tcPr>
            <w:tcW w:w="3500" w:type="dxa"/>
          </w:tcPr>
          <w:p w:rsidR="00C16A22" w:rsidRDefault="00C16A22"/>
          <w:p w:rsidR="00C16A22" w:rsidRDefault="007201D5">
            <w:pPr>
              <w:spacing w:after="0"/>
              <w:jc w:val="center"/>
            </w:pPr>
            <w:r>
              <w:rPr>
                <w:rFonts w:ascii="Times New Roman" w:eastAsia="Times New Roman" w:hAnsi="Times New Roman" w:cs="Times New Roman"/>
                <w:b/>
                <w:sz w:val="26"/>
              </w:rPr>
              <w:t>Phí, lệ phí</w:t>
            </w:r>
          </w:p>
        </w:tc>
        <w:tc>
          <w:tcPr>
            <w:tcW w:w="3000" w:type="dxa"/>
          </w:tcPr>
          <w:p w:rsidR="00C16A22" w:rsidRDefault="00C16A22"/>
          <w:p w:rsidR="00C16A22" w:rsidRDefault="007201D5">
            <w:pPr>
              <w:spacing w:after="0"/>
              <w:jc w:val="center"/>
            </w:pPr>
            <w:r>
              <w:rPr>
                <w:rFonts w:ascii="Times New Roman" w:eastAsia="Times New Roman" w:hAnsi="Times New Roman" w:cs="Times New Roman"/>
                <w:b/>
                <w:sz w:val="26"/>
              </w:rPr>
              <w:t>Mô tả</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Trực tiếp</w:t>
            </w:r>
          </w:p>
        </w:tc>
        <w:tc>
          <w:tcPr>
            <w:tcW w:w="0" w:type="auto"/>
          </w:tcPr>
          <w:p w:rsidR="00C16A22" w:rsidRDefault="00C16A22"/>
          <w:p w:rsidR="00C16A22" w:rsidRDefault="007201D5">
            <w:pPr>
              <w:spacing w:after="0"/>
            </w:pPr>
            <w:r>
              <w:rPr>
                <w:rFonts w:ascii="Times New Roman" w:eastAsia="Times New Roman" w:hAnsi="Times New Roman" w:cs="Times New Roman"/>
                <w:sz w:val="26"/>
              </w:rPr>
              <w:t>3 Ngày</w:t>
            </w:r>
          </w:p>
        </w:tc>
        <w:tc>
          <w:tcPr>
            <w:tcW w:w="0" w:type="auto"/>
          </w:tcPr>
          <w:p w:rsidR="00C16A22" w:rsidRDefault="00C16A22"/>
          <w:p w:rsidR="00C16A22" w:rsidRDefault="007201D5">
            <w:pPr>
              <w:spacing w:after="0"/>
            </w:pPr>
            <w:r>
              <w:rPr>
                <w:rFonts w:ascii="Times New Roman" w:eastAsia="Times New Roman" w:hAnsi="Times New Roman" w:cs="Times New Roman"/>
                <w:sz w:val="26"/>
              </w:rPr>
              <w:t>Lệ phí :   (Đăng ký kết hôn lưu động)</w:t>
            </w:r>
            <w:r>
              <w:rPr>
                <w:rFonts w:ascii="Times New Roman" w:eastAsia="Times New Roman" w:hAnsi="Times New Roman" w:cs="Times New Roman"/>
                <w:sz w:val="26"/>
              </w:rPr>
              <w:br/>
              <w:t xml:space="preserve">File đính kèm: </w:t>
            </w:r>
            <w:r>
              <w:rPr>
                <w:rFonts w:ascii="Times New Roman" w:eastAsia="Times New Roman" w:hAnsi="Times New Roman" w:cs="Times New Roman"/>
                <w:sz w:val="26"/>
              </w:rPr>
              <w:t>NQ_09_2018.pdf</w:t>
            </w:r>
          </w:p>
        </w:tc>
        <w:tc>
          <w:tcPr>
            <w:tcW w:w="0" w:type="auto"/>
          </w:tcPr>
          <w:p w:rsidR="00C16A22" w:rsidRDefault="00C16A22"/>
          <w:p w:rsidR="00C16A22" w:rsidRDefault="007201D5">
            <w:pPr>
              <w:spacing w:after="0"/>
            </w:pPr>
            <w:r>
              <w:rPr>
                <w:rFonts w:ascii="Times New Roman" w:eastAsia="Times New Roman" w:hAnsi="Times New Roman" w:cs="Times New Roman"/>
                <w:sz w:val="26"/>
              </w:rPr>
              <w:t>03 ngày làm việc.</w:t>
            </w:r>
          </w:p>
        </w:tc>
      </w:tr>
    </w:tbl>
    <w:p w:rsidR="00C16A22" w:rsidRDefault="007201D5">
      <w:pPr>
        <w:spacing w:before="240" w:after="0"/>
        <w:jc w:val="both"/>
      </w:pPr>
      <w:r>
        <w:rPr>
          <w:rFonts w:ascii="Times New Roman" w:eastAsia="Times New Roman" w:hAnsi="Times New Roman" w:cs="Times New Roman"/>
          <w:b/>
          <w:sz w:val="26"/>
        </w:rPr>
        <w:lastRenderedPageBreak/>
        <w:t xml:space="preserve">Thành phần hồ sơ: </w:t>
      </w:r>
    </w:p>
    <w:p w:rsidR="00C16A22" w:rsidRDefault="007201D5">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23"/>
        <w:gridCol w:w="1931"/>
        <w:gridCol w:w="1367"/>
      </w:tblGrid>
      <w:tr w:rsidR="00C16A22">
        <w:tblPrEx>
          <w:tblCellMar>
            <w:top w:w="0" w:type="dxa"/>
            <w:bottom w:w="0" w:type="dxa"/>
          </w:tblCellMar>
        </w:tblPrEx>
        <w:tc>
          <w:tcPr>
            <w:tcW w:w="6000" w:type="dxa"/>
          </w:tcPr>
          <w:p w:rsidR="00C16A22" w:rsidRDefault="00C16A22"/>
          <w:p w:rsidR="00C16A22" w:rsidRDefault="007201D5">
            <w:pPr>
              <w:spacing w:after="0"/>
              <w:jc w:val="center"/>
            </w:pPr>
            <w:r>
              <w:rPr>
                <w:rFonts w:ascii="Times New Roman" w:eastAsia="Times New Roman" w:hAnsi="Times New Roman" w:cs="Times New Roman"/>
                <w:b/>
                <w:sz w:val="26"/>
              </w:rPr>
              <w:t>Tên giấy tờ</w:t>
            </w:r>
          </w:p>
        </w:tc>
        <w:tc>
          <w:tcPr>
            <w:tcW w:w="2000" w:type="dxa"/>
          </w:tcPr>
          <w:p w:rsidR="00C16A22" w:rsidRDefault="00C16A22"/>
          <w:p w:rsidR="00C16A22" w:rsidRDefault="007201D5">
            <w:pPr>
              <w:spacing w:after="0"/>
              <w:jc w:val="center"/>
            </w:pPr>
            <w:r>
              <w:rPr>
                <w:rFonts w:ascii="Times New Roman" w:eastAsia="Times New Roman" w:hAnsi="Times New Roman" w:cs="Times New Roman"/>
                <w:b/>
                <w:sz w:val="26"/>
              </w:rPr>
              <w:t>Mẫu đơn, tờ khai</w:t>
            </w:r>
          </w:p>
        </w:tc>
        <w:tc>
          <w:tcPr>
            <w:tcW w:w="2000" w:type="dxa"/>
          </w:tcPr>
          <w:p w:rsidR="00C16A22" w:rsidRDefault="00C16A22"/>
          <w:p w:rsidR="00C16A22" w:rsidRDefault="007201D5">
            <w:pPr>
              <w:spacing w:after="0"/>
              <w:jc w:val="center"/>
            </w:pPr>
            <w:r>
              <w:rPr>
                <w:rFonts w:ascii="Times New Roman" w:eastAsia="Times New Roman" w:hAnsi="Times New Roman" w:cs="Times New Roman"/>
                <w:b/>
                <w:sz w:val="26"/>
              </w:rPr>
              <w:t>Số lượng</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 Tờ khai đăng ký kết hôn theo mẫu. Hai bên nam, nữ có thể khai chung vào một Tờ khai đăng ký kết hôn.</w:t>
            </w:r>
          </w:p>
        </w:tc>
        <w:tc>
          <w:tcPr>
            <w:tcW w:w="0" w:type="auto"/>
          </w:tcPr>
          <w:p w:rsidR="00C16A22" w:rsidRDefault="00C16A22"/>
          <w:p w:rsidR="00C16A22" w:rsidRDefault="007201D5">
            <w:pPr>
              <w:spacing w:after="0"/>
            </w:pPr>
            <w:r>
              <w:rPr>
                <w:rFonts w:ascii="Times New Roman" w:eastAsia="Times New Roman" w:hAnsi="Times New Roman" w:cs="Times New Roman"/>
                <w:sz w:val="26"/>
              </w:rPr>
              <w:t>2.TKngkkthn.doc</w:t>
            </w:r>
          </w:p>
        </w:tc>
        <w:tc>
          <w:tcPr>
            <w:tcW w:w="0" w:type="auto"/>
          </w:tcPr>
          <w:p w:rsidR="00C16A22" w:rsidRDefault="00C16A22"/>
          <w:p w:rsidR="00C16A22" w:rsidRDefault="007201D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bl>
    <w:p w:rsidR="00C16A22" w:rsidRDefault="007201D5">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45"/>
        <w:gridCol w:w="836"/>
        <w:gridCol w:w="940"/>
      </w:tblGrid>
      <w:tr w:rsidR="00C16A22">
        <w:tblPrEx>
          <w:tblCellMar>
            <w:top w:w="0" w:type="dxa"/>
            <w:bottom w:w="0" w:type="dxa"/>
          </w:tblCellMar>
        </w:tblPrEx>
        <w:tc>
          <w:tcPr>
            <w:tcW w:w="6000" w:type="dxa"/>
          </w:tcPr>
          <w:p w:rsidR="00C16A22" w:rsidRDefault="00C16A22"/>
          <w:p w:rsidR="00C16A22" w:rsidRDefault="007201D5">
            <w:pPr>
              <w:spacing w:after="0"/>
              <w:jc w:val="center"/>
            </w:pPr>
            <w:r>
              <w:rPr>
                <w:rFonts w:ascii="Times New Roman" w:eastAsia="Times New Roman" w:hAnsi="Times New Roman" w:cs="Times New Roman"/>
                <w:b/>
                <w:sz w:val="26"/>
              </w:rPr>
              <w:t>Tên giấy tờ</w:t>
            </w:r>
          </w:p>
        </w:tc>
        <w:tc>
          <w:tcPr>
            <w:tcW w:w="2000" w:type="dxa"/>
          </w:tcPr>
          <w:p w:rsidR="00C16A22" w:rsidRDefault="00C16A22"/>
          <w:p w:rsidR="00C16A22" w:rsidRDefault="007201D5">
            <w:pPr>
              <w:spacing w:after="0"/>
              <w:jc w:val="center"/>
            </w:pPr>
            <w:r>
              <w:rPr>
                <w:rFonts w:ascii="Times New Roman" w:eastAsia="Times New Roman" w:hAnsi="Times New Roman" w:cs="Times New Roman"/>
                <w:b/>
                <w:sz w:val="26"/>
              </w:rPr>
              <w:t>Mẫu đơn, tờ khai</w:t>
            </w:r>
          </w:p>
        </w:tc>
        <w:tc>
          <w:tcPr>
            <w:tcW w:w="2000" w:type="dxa"/>
          </w:tcPr>
          <w:p w:rsidR="00C16A22" w:rsidRDefault="00C16A22"/>
          <w:p w:rsidR="00C16A22" w:rsidRDefault="007201D5">
            <w:pPr>
              <w:spacing w:after="0"/>
              <w:jc w:val="center"/>
            </w:pPr>
            <w:r>
              <w:rPr>
                <w:rFonts w:ascii="Times New Roman" w:eastAsia="Times New Roman" w:hAnsi="Times New Roman" w:cs="Times New Roman"/>
                <w:b/>
                <w:sz w:val="26"/>
              </w:rPr>
              <w:t>Số lượng</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w:t>
            </w:r>
            <w:r>
              <w:rPr>
                <w:rFonts w:ascii="Times New Roman" w:eastAsia="Times New Roman" w:hAnsi="Times New Roman" w:cs="Times New Roman"/>
                <w:sz w:val="26"/>
              </w:rPr>
              <w:t>có thẩm quyền cấp, còn giá trị sử dụng để chứng minh về nhân thân của người có yêu cầu đăng ký kết hôn.</w:t>
            </w:r>
          </w:p>
        </w:tc>
        <w:tc>
          <w:tcPr>
            <w:tcW w:w="0" w:type="auto"/>
          </w:tcPr>
          <w:p w:rsidR="00C16A22" w:rsidRDefault="00C16A22"/>
        </w:tc>
        <w:tc>
          <w:tcPr>
            <w:tcW w:w="0" w:type="auto"/>
          </w:tcPr>
          <w:p w:rsidR="00C16A22" w:rsidRDefault="00C16A22"/>
          <w:p w:rsidR="00C16A22" w:rsidRDefault="007201D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w:t>
            </w:r>
            <w:r>
              <w:rPr>
                <w:rFonts w:ascii="Times New Roman" w:eastAsia="Times New Roman" w:hAnsi="Times New Roman" w:cs="Times New Roman"/>
                <w:sz w:val="26"/>
              </w:rPr>
              <w:t>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w:t>
            </w:r>
            <w:r>
              <w:rPr>
                <w:rFonts w:ascii="Times New Roman" w:eastAsia="Times New Roman" w:hAnsi="Times New Roman" w:cs="Times New Roman"/>
                <w:sz w:val="26"/>
              </w:rPr>
              <w:t xml:space="preserve"> các phương thức này thì người có yêu cầu không phải xuất trình (theo hình thức trực tiếp) hoặc tải lên (theo hình thức trực tuyến).</w:t>
            </w:r>
          </w:p>
        </w:tc>
        <w:tc>
          <w:tcPr>
            <w:tcW w:w="0" w:type="auto"/>
          </w:tcPr>
          <w:p w:rsidR="00C16A22" w:rsidRDefault="00C16A22"/>
        </w:tc>
        <w:tc>
          <w:tcPr>
            <w:tcW w:w="0" w:type="auto"/>
          </w:tcPr>
          <w:p w:rsidR="00C16A22" w:rsidRDefault="00C16A22"/>
          <w:p w:rsidR="00C16A22" w:rsidRDefault="007201D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C16A22" w:rsidRDefault="007201D5">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C16A22" w:rsidRDefault="007201D5">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C16A22" w:rsidRDefault="007201D5">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C16A22" w:rsidRDefault="007201D5">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Tại địa điểm đăng ký kết hôn lưu động</w:t>
      </w:r>
    </w:p>
    <w:p w:rsidR="00C16A22" w:rsidRDefault="007201D5">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16A22" w:rsidRDefault="007201D5">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C16A22" w:rsidRDefault="007201D5">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w:t>
      </w:r>
    </w:p>
    <w:p w:rsidR="00C16A22" w:rsidRDefault="007201D5">
      <w:pPr>
        <w:spacing w:after="0"/>
        <w:jc w:val="both"/>
      </w:pPr>
      <w:r>
        <w:rPr>
          <w:rFonts w:ascii="Times New Roman" w:eastAsia="Times New Roman" w:hAnsi="Times New Roman" w:cs="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02"/>
        <w:gridCol w:w="3768"/>
        <w:gridCol w:w="1292"/>
        <w:gridCol w:w="2459"/>
      </w:tblGrid>
      <w:tr w:rsidR="00C16A22">
        <w:tblPrEx>
          <w:tblCellMar>
            <w:top w:w="0" w:type="dxa"/>
            <w:bottom w:w="0" w:type="dxa"/>
          </w:tblCellMar>
        </w:tblPrEx>
        <w:tc>
          <w:tcPr>
            <w:tcW w:w="2000" w:type="dxa"/>
          </w:tcPr>
          <w:p w:rsidR="00C16A22" w:rsidRDefault="00C16A22"/>
          <w:p w:rsidR="00C16A22" w:rsidRDefault="007201D5">
            <w:pPr>
              <w:spacing w:after="0"/>
              <w:jc w:val="center"/>
            </w:pPr>
            <w:r>
              <w:rPr>
                <w:rFonts w:ascii="Times New Roman" w:eastAsia="Times New Roman" w:hAnsi="Times New Roman" w:cs="Times New Roman"/>
                <w:b/>
                <w:sz w:val="26"/>
              </w:rPr>
              <w:t>Số ký hiệu</w:t>
            </w:r>
          </w:p>
        </w:tc>
        <w:tc>
          <w:tcPr>
            <w:tcW w:w="3500" w:type="dxa"/>
          </w:tcPr>
          <w:p w:rsidR="00C16A22" w:rsidRDefault="00C16A22"/>
          <w:p w:rsidR="00C16A22" w:rsidRDefault="007201D5">
            <w:pPr>
              <w:spacing w:after="0"/>
              <w:jc w:val="center"/>
            </w:pPr>
            <w:r>
              <w:rPr>
                <w:rFonts w:ascii="Times New Roman" w:eastAsia="Times New Roman" w:hAnsi="Times New Roman" w:cs="Times New Roman"/>
                <w:b/>
                <w:sz w:val="26"/>
              </w:rPr>
              <w:t>Trích yếu</w:t>
            </w:r>
          </w:p>
        </w:tc>
        <w:tc>
          <w:tcPr>
            <w:tcW w:w="1500" w:type="dxa"/>
          </w:tcPr>
          <w:p w:rsidR="00C16A22" w:rsidRDefault="00C16A22"/>
          <w:p w:rsidR="00C16A22" w:rsidRDefault="007201D5">
            <w:pPr>
              <w:spacing w:after="0"/>
              <w:jc w:val="center"/>
            </w:pPr>
            <w:r>
              <w:rPr>
                <w:rFonts w:ascii="Times New Roman" w:eastAsia="Times New Roman" w:hAnsi="Times New Roman" w:cs="Times New Roman"/>
                <w:b/>
                <w:sz w:val="26"/>
              </w:rPr>
              <w:t>Ngày ban hành</w:t>
            </w:r>
          </w:p>
        </w:tc>
        <w:tc>
          <w:tcPr>
            <w:tcW w:w="3000" w:type="dxa"/>
          </w:tcPr>
          <w:p w:rsidR="00C16A22" w:rsidRDefault="00C16A22"/>
          <w:p w:rsidR="00C16A22" w:rsidRDefault="007201D5">
            <w:pPr>
              <w:spacing w:after="0"/>
              <w:jc w:val="center"/>
            </w:pPr>
            <w:r>
              <w:rPr>
                <w:rFonts w:ascii="Times New Roman" w:eastAsia="Times New Roman" w:hAnsi="Times New Roman" w:cs="Times New Roman"/>
                <w:b/>
                <w:sz w:val="26"/>
              </w:rPr>
              <w:t>Cơ quan ban hành</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60/2014/QH13</w:t>
            </w:r>
          </w:p>
        </w:tc>
        <w:tc>
          <w:tcPr>
            <w:tcW w:w="0" w:type="auto"/>
          </w:tcPr>
          <w:p w:rsidR="00C16A22" w:rsidRDefault="00C16A22"/>
          <w:p w:rsidR="00C16A22" w:rsidRDefault="007201D5">
            <w:pPr>
              <w:spacing w:after="0"/>
            </w:pPr>
            <w:r>
              <w:rPr>
                <w:rFonts w:ascii="Times New Roman" w:eastAsia="Times New Roman" w:hAnsi="Times New Roman" w:cs="Times New Roman"/>
                <w:sz w:val="26"/>
              </w:rPr>
              <w:t>Luật 60/2014/QH13</w:t>
            </w:r>
          </w:p>
        </w:tc>
        <w:tc>
          <w:tcPr>
            <w:tcW w:w="0" w:type="auto"/>
          </w:tcPr>
          <w:p w:rsidR="00C16A22" w:rsidRDefault="00C16A22"/>
          <w:p w:rsidR="00C16A22" w:rsidRDefault="007201D5">
            <w:pPr>
              <w:spacing w:after="0"/>
            </w:pPr>
            <w:r>
              <w:rPr>
                <w:rFonts w:ascii="Times New Roman" w:eastAsia="Times New Roman" w:hAnsi="Times New Roman" w:cs="Times New Roman"/>
                <w:sz w:val="26"/>
              </w:rPr>
              <w:t>20-11-2014</w:t>
            </w:r>
          </w:p>
        </w:tc>
        <w:tc>
          <w:tcPr>
            <w:tcW w:w="0" w:type="auto"/>
          </w:tcPr>
          <w:p w:rsidR="00C16A22" w:rsidRDefault="00C16A22"/>
          <w:p w:rsidR="00C16A22" w:rsidRDefault="007201D5">
            <w:pPr>
              <w:spacing w:after="0"/>
            </w:pPr>
            <w:r>
              <w:rPr>
                <w:rFonts w:ascii="Times New Roman" w:eastAsia="Times New Roman" w:hAnsi="Times New Roman" w:cs="Times New Roman"/>
                <w:sz w:val="26"/>
              </w:rPr>
              <w:t>Quốc Hội</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123/2015/NĐ-CP</w:t>
            </w:r>
          </w:p>
        </w:tc>
        <w:tc>
          <w:tcPr>
            <w:tcW w:w="0" w:type="auto"/>
          </w:tcPr>
          <w:p w:rsidR="00C16A22" w:rsidRDefault="00C16A22"/>
          <w:p w:rsidR="00C16A22" w:rsidRDefault="007201D5">
            <w:pPr>
              <w:spacing w:after="0"/>
            </w:pPr>
            <w:r>
              <w:rPr>
                <w:rFonts w:ascii="Times New Roman" w:eastAsia="Times New Roman" w:hAnsi="Times New Roman" w:cs="Times New Roman"/>
                <w:sz w:val="26"/>
              </w:rPr>
              <w:t>Nghị định 123/2015/NĐ-CP</w:t>
            </w:r>
          </w:p>
        </w:tc>
        <w:tc>
          <w:tcPr>
            <w:tcW w:w="0" w:type="auto"/>
          </w:tcPr>
          <w:p w:rsidR="00C16A22" w:rsidRDefault="00C16A22"/>
          <w:p w:rsidR="00C16A22" w:rsidRDefault="007201D5">
            <w:pPr>
              <w:spacing w:after="0"/>
            </w:pPr>
            <w:r>
              <w:rPr>
                <w:rFonts w:ascii="Times New Roman" w:eastAsia="Times New Roman" w:hAnsi="Times New Roman" w:cs="Times New Roman"/>
                <w:sz w:val="26"/>
              </w:rPr>
              <w:t>15-11-2015</w:t>
            </w:r>
          </w:p>
        </w:tc>
        <w:tc>
          <w:tcPr>
            <w:tcW w:w="0" w:type="auto"/>
          </w:tcPr>
          <w:p w:rsidR="00C16A22" w:rsidRDefault="00C16A22"/>
          <w:p w:rsidR="00C16A22" w:rsidRDefault="007201D5">
            <w:pPr>
              <w:spacing w:after="0"/>
            </w:pPr>
            <w:r>
              <w:rPr>
                <w:rFonts w:ascii="Times New Roman" w:eastAsia="Times New Roman" w:hAnsi="Times New Roman" w:cs="Times New Roman"/>
                <w:sz w:val="26"/>
              </w:rPr>
              <w:t>Chính phủ</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15/2015/TT-BTP</w:t>
            </w:r>
          </w:p>
        </w:tc>
        <w:tc>
          <w:tcPr>
            <w:tcW w:w="0" w:type="auto"/>
          </w:tcPr>
          <w:p w:rsidR="00C16A22" w:rsidRDefault="00C16A22"/>
          <w:p w:rsidR="00C16A22" w:rsidRDefault="007201D5">
            <w:pPr>
              <w:spacing w:after="0"/>
            </w:pPr>
            <w:r>
              <w:rPr>
                <w:rFonts w:ascii="Times New Roman" w:eastAsia="Times New Roman" w:hAnsi="Times New Roman" w:cs="Times New Roman"/>
                <w:sz w:val="26"/>
              </w:rPr>
              <w:t>Thông tư 15/2015/TT-BTP</w:t>
            </w:r>
          </w:p>
        </w:tc>
        <w:tc>
          <w:tcPr>
            <w:tcW w:w="0" w:type="auto"/>
          </w:tcPr>
          <w:p w:rsidR="00C16A22" w:rsidRDefault="00C16A22"/>
          <w:p w:rsidR="00C16A22" w:rsidRDefault="007201D5">
            <w:pPr>
              <w:spacing w:after="0"/>
            </w:pPr>
            <w:r>
              <w:rPr>
                <w:rFonts w:ascii="Times New Roman" w:eastAsia="Times New Roman" w:hAnsi="Times New Roman" w:cs="Times New Roman"/>
                <w:sz w:val="26"/>
              </w:rPr>
              <w:t>16-11-2015</w:t>
            </w:r>
          </w:p>
        </w:tc>
        <w:tc>
          <w:tcPr>
            <w:tcW w:w="0" w:type="auto"/>
          </w:tcPr>
          <w:p w:rsidR="00C16A22" w:rsidRDefault="00C16A22"/>
          <w:p w:rsidR="00C16A22" w:rsidRDefault="007201D5">
            <w:pPr>
              <w:spacing w:after="0"/>
            </w:pPr>
            <w:r>
              <w:rPr>
                <w:rFonts w:ascii="Times New Roman" w:eastAsia="Times New Roman" w:hAnsi="Times New Roman" w:cs="Times New Roman"/>
                <w:sz w:val="26"/>
              </w:rPr>
              <w:t xml:space="preserve">Bộ Tư </w:t>
            </w:r>
            <w:r>
              <w:rPr>
                <w:rFonts w:ascii="Times New Roman" w:eastAsia="Times New Roman" w:hAnsi="Times New Roman" w:cs="Times New Roman"/>
                <w:sz w:val="26"/>
              </w:rPr>
              <w:t>pháp</w:t>
            </w:r>
          </w:p>
        </w:tc>
      </w:tr>
      <w:tr w:rsidR="00C16A22">
        <w:tblPrEx>
          <w:tblCellMar>
            <w:top w:w="0" w:type="dxa"/>
            <w:bottom w:w="0" w:type="dxa"/>
          </w:tblCellMar>
        </w:tblPrEx>
        <w:tc>
          <w:tcPr>
            <w:tcW w:w="0" w:type="auto"/>
          </w:tcPr>
          <w:p w:rsidR="00C16A22" w:rsidRDefault="00C16A22"/>
          <w:p w:rsidR="00C16A22" w:rsidRDefault="007201D5">
            <w:pPr>
              <w:spacing w:after="0"/>
            </w:pPr>
            <w:r>
              <w:rPr>
                <w:rFonts w:ascii="Times New Roman" w:eastAsia="Times New Roman" w:hAnsi="Times New Roman" w:cs="Times New Roman"/>
                <w:sz w:val="26"/>
              </w:rPr>
              <w:t>52/2014/QH13</w:t>
            </w:r>
          </w:p>
        </w:tc>
        <w:tc>
          <w:tcPr>
            <w:tcW w:w="0" w:type="auto"/>
          </w:tcPr>
          <w:p w:rsidR="00C16A22" w:rsidRDefault="00C16A22"/>
          <w:p w:rsidR="00C16A22" w:rsidRDefault="007201D5">
            <w:pPr>
              <w:spacing w:after="0"/>
            </w:pPr>
            <w:r>
              <w:rPr>
                <w:rFonts w:ascii="Times New Roman" w:eastAsia="Times New Roman" w:hAnsi="Times New Roman" w:cs="Times New Roman"/>
                <w:sz w:val="26"/>
              </w:rPr>
              <w:t>Luật Hôn nhân và gia đình 52/2014/QH13</w:t>
            </w:r>
          </w:p>
        </w:tc>
        <w:tc>
          <w:tcPr>
            <w:tcW w:w="0" w:type="auto"/>
          </w:tcPr>
          <w:p w:rsidR="00C16A22" w:rsidRDefault="00C16A22"/>
          <w:p w:rsidR="00C16A22" w:rsidRDefault="007201D5">
            <w:pPr>
              <w:spacing w:after="0"/>
            </w:pPr>
            <w:r>
              <w:rPr>
                <w:rFonts w:ascii="Times New Roman" w:eastAsia="Times New Roman" w:hAnsi="Times New Roman" w:cs="Times New Roman"/>
                <w:sz w:val="26"/>
              </w:rPr>
              <w:t>19-06-2014</w:t>
            </w:r>
          </w:p>
        </w:tc>
        <w:tc>
          <w:tcPr>
            <w:tcW w:w="0" w:type="auto"/>
          </w:tcPr>
          <w:p w:rsidR="00C16A22" w:rsidRDefault="00C16A22"/>
          <w:p w:rsidR="00C16A22" w:rsidRDefault="007201D5">
            <w:pPr>
              <w:spacing w:after="0"/>
            </w:pPr>
            <w:r>
              <w:rPr>
                <w:rFonts w:ascii="Times New Roman" w:eastAsia="Times New Roman" w:hAnsi="Times New Roman" w:cs="Times New Roman"/>
                <w:sz w:val="26"/>
              </w:rPr>
              <w:t>Quốc Hội</w:t>
            </w:r>
          </w:p>
        </w:tc>
      </w:tr>
    </w:tbl>
    <w:p w:rsidR="00C16A22" w:rsidRDefault="007201D5">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Hai bên nam, nữ cùng thường trú trên địa bàn cấp xã mà một hoặc cả hai bên nam, nữ là người khuyết tật, ốm bệnh không thể đi đăng ký kết hôn </w:t>
      </w:r>
      <w:r>
        <w:rPr>
          <w:rFonts w:ascii="Times New Roman" w:eastAsia="Times New Roman" w:hAnsi="Times New Roman" w:cs="Times New Roman"/>
          <w:sz w:val="26"/>
        </w:rPr>
        <w:t>được. - Nam từ đủ 20 tuổi trở lên, nữ từ đủ 18 tuổi trở lên; - Việc kết hôn do nam và nữ tự nguyện quyết định; - Không bị mất năng lực hành vi dân sự; - Việc kết hôn không thuộc một trong các trường hợp cấm kết hôn, gồm: + Kết hôn giả tạo; + Tảo hôn, cưỡng</w:t>
      </w:r>
      <w:r>
        <w:rPr>
          <w:rFonts w:ascii="Times New Roman" w:eastAsia="Times New Roman" w:hAnsi="Times New Roman" w:cs="Times New Roman"/>
          <w:sz w:val="26"/>
        </w:rPr>
        <w:t xml:space="preserve"> ép kết hôn, lừa dối kết hôn, cản trở kết hôn; + Người đang có vợ, có chồng mà kết hôn với người khác hoặc chưa có vợ, chưa có chồng mà kết hôn với người đang có chồng, có vợ; + Kết hôn giữa những người cùng dòng máu về trực hệ; giữa những người có họ tron</w:t>
      </w:r>
      <w:r>
        <w:rPr>
          <w:rFonts w:ascii="Times New Roman" w:eastAsia="Times New Roman" w:hAnsi="Times New Roman" w:cs="Times New Roman"/>
          <w:sz w:val="26"/>
        </w:rPr>
        <w:t xml:space="preserve">g phạm vi ba đời; giữa cha, mẹ nuôi với con nuôi; giữa người đã từng là cha, mẹ nuôi với con nuôi, cha chồng với con dâu, mẹ vợ với con rể, cha dượng với con riêng của vợ, mẹ kế với con riêng của chồng; * Nhà nước không thừa nhận hôn nhân giữa những người </w:t>
      </w:r>
      <w:r>
        <w:rPr>
          <w:rFonts w:ascii="Times New Roman" w:eastAsia="Times New Roman" w:hAnsi="Times New Roman" w:cs="Times New Roman"/>
          <w:sz w:val="26"/>
        </w:rPr>
        <w:t>cùng giới tính.</w:t>
      </w:r>
    </w:p>
    <w:p w:rsidR="00C16A22" w:rsidRDefault="007201D5">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C16A22" w:rsidRDefault="007201D5">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16A2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22"/>
    <w:rsid w:val="007201D5"/>
    <w:rsid w:val="00C1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2025-07-03T08:13:00Z</dcterms:created>
  <dcterms:modified xsi:type="dcterms:W3CDTF">2025-07-03T08:13:00Z</dcterms:modified>
</cp:coreProperties>
</file>