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4D4" w:rsidRDefault="00ED55EC">
      <w:pPr>
        <w:spacing w:after="300" w:line="276" w:lineRule="auto"/>
        <w:jc w:val="center"/>
      </w:pPr>
      <w:r>
        <w:rPr>
          <w:rFonts w:ascii="Times New Roman" w:eastAsia="Times New Roman" w:hAnsi="Times New Roman" w:cs="Times New Roman"/>
          <w:b/>
          <w:sz w:val="26"/>
        </w:rPr>
        <w:t>Chi tiết thủ tục hành chính</w:t>
      </w:r>
    </w:p>
    <w:p w:rsidR="007B04D4" w:rsidRDefault="00ED55EC">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1.013040</w:t>
      </w:r>
    </w:p>
    <w:p w:rsidR="007B04D4" w:rsidRDefault="00ED55EC">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2113/QĐ-BTC</w:t>
      </w:r>
    </w:p>
    <w:p w:rsidR="007B04D4" w:rsidRDefault="00ED55EC">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khai, nộp phí bảo vệ môi trường đối với khí thải</w:t>
      </w:r>
    </w:p>
    <w:bookmarkEnd w:id="0"/>
    <w:p w:rsidR="007B04D4" w:rsidRDefault="00ED55EC">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Bộ, Cấp Tỉnh, Cấp Xã</w:t>
      </w:r>
    </w:p>
    <w:p w:rsidR="007B04D4" w:rsidRDefault="00ED55EC">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7B04D4" w:rsidRDefault="00ED55EC">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Quản lý</w:t>
      </w:r>
      <w:r>
        <w:rPr>
          <w:rFonts w:ascii="Times New Roman" w:eastAsia="Times New Roman" w:hAnsi="Times New Roman" w:cs="Times New Roman"/>
          <w:sz w:val="26"/>
        </w:rPr>
        <w:t xml:space="preserve"> thuế, phí, lệ phí và thu khác của ngân sách nhà nước</w:t>
      </w:r>
    </w:p>
    <w:p w:rsidR="007B04D4" w:rsidRDefault="00ED55EC">
      <w:pPr>
        <w:spacing w:after="0" w:line="276" w:lineRule="auto"/>
        <w:jc w:val="both"/>
      </w:pPr>
      <w:r>
        <w:rPr>
          <w:rFonts w:ascii="Times New Roman" w:eastAsia="Times New Roman" w:hAnsi="Times New Roman" w:cs="Times New Roman"/>
          <w:b/>
          <w:sz w:val="26"/>
        </w:rPr>
        <w:t xml:space="preserve">Trình tự thực hiện: </w:t>
      </w:r>
    </w:p>
    <w:p w:rsidR="007B04D4" w:rsidRDefault="00ED55EC">
      <w:pPr>
        <w:shd w:val="clear" w:color="auto" w:fill="F2F6F9"/>
        <w:spacing w:before="120" w:after="0" w:line="276" w:lineRule="auto"/>
        <w:jc w:val="both"/>
      </w:pPr>
      <w:r>
        <w:rPr>
          <w:rFonts w:ascii="Times New Roman" w:eastAsia="Times New Roman" w:hAnsi="Times New Roman" w:cs="Times New Roman"/>
          <w:b/>
          <w:sz w:val="26"/>
        </w:rPr>
        <w:t>* Tại Sở Nông nghiệp và Môi trường hoặc Cơ quan chuyên môn được Ủy ban nhân dân cấp xã giao thực hiện (sau đây gọi chung là tổ chức thu phí)</w:t>
      </w:r>
    </w:p>
    <w:p w:rsidR="007B04D4" w:rsidRDefault="00ED55EC">
      <w:pPr>
        <w:spacing w:after="0" w:line="276" w:lineRule="auto"/>
        <w:jc w:val="both"/>
      </w:pPr>
      <w:r>
        <w:rPr>
          <w:rFonts w:ascii="Times New Roman" w:eastAsia="Times New Roman" w:hAnsi="Times New Roman" w:cs="Times New Roman"/>
          <w:sz w:val="26"/>
        </w:rPr>
        <w:t>- Bước 1: Cơ sở xả khí thải thuộc đối tư</w:t>
      </w:r>
      <w:r>
        <w:rPr>
          <w:rFonts w:ascii="Times New Roman" w:eastAsia="Times New Roman" w:hAnsi="Times New Roman" w:cs="Times New Roman"/>
          <w:sz w:val="26"/>
        </w:rPr>
        <w:t>ợng phải quan trắc khí thải: Hằng quý, chậm nhất là ngày 20 của tháng đầu tiên của quý tiếp theo, người nộp phí lập Tờ khai nộp phí bảo vệ môi trường đối với khí thải (sau đây gọi chung là Tờ khai phí), gửi hồ sơ cho tổ chức thu phí, nộp phí theo quy định.</w:t>
      </w:r>
      <w:r>
        <w:rPr>
          <w:rFonts w:ascii="Times New Roman" w:eastAsia="Times New Roman" w:hAnsi="Times New Roman" w:cs="Times New Roman"/>
          <w:sz w:val="26"/>
        </w:rPr>
        <w:t xml:space="preserve">  - Bước 2: Cơ sở xả khí thải không thuộc đối tượng phải quan trắc khí thải: Trường hợp cơ sở xả khí thải mới đi vào hoạt động từ ngày Nghị định số 153/2024/NĐ-CP có hiệu lực thi hành: Chậm nhất là ngày 20 của tháng tiếp theo của tháng bắt đầu đi vào hoạt </w:t>
      </w:r>
      <w:r>
        <w:rPr>
          <w:rFonts w:ascii="Times New Roman" w:eastAsia="Times New Roman" w:hAnsi="Times New Roman" w:cs="Times New Roman"/>
          <w:sz w:val="26"/>
        </w:rPr>
        <w:t>động, người nộp phí lập Tờ khai phí, gửi hồ sơ cho tổ chức thu phí, nộp phí theo quy định. Số phí phải nộp được tính cho thời gian từ tháng tiếp theo của tháng bắt đầu đi vào hoạt động đến hết năm dương lịch (hết ngày 31 tháng 12 của năm bắt đầu hoạt động)</w:t>
      </w:r>
      <w:r>
        <w:rPr>
          <w:rFonts w:ascii="Times New Roman" w:eastAsia="Times New Roman" w:hAnsi="Times New Roman" w:cs="Times New Roman"/>
          <w:sz w:val="26"/>
        </w:rPr>
        <w:t>. Từ năm tiếp theo, người nộp phí nộp phí một lần cho cả năm, thời hạn nộp phí chậm nhất là ngày 31 tháng 01 hằng năm. Trường hợp cơ sở xả khí thải đang hoạt động trước ngày Nghị định số 153/2024/NĐ-CP có hiệu lực thi hành: Chậm nhất là ngày 20 của tháng t</w:t>
      </w:r>
      <w:r>
        <w:rPr>
          <w:rFonts w:ascii="Times New Roman" w:eastAsia="Times New Roman" w:hAnsi="Times New Roman" w:cs="Times New Roman"/>
          <w:sz w:val="26"/>
        </w:rPr>
        <w:t>iếp theo của tháng Nghị định số 153/2024/NĐ-CP bắt đầu có hiệu lực thi hành, người nộp phí lập Tờ khai phí, gửi hồ sơ cho tổ chức thu phí, nộp phí theo quy định. Số phí phải nộp được tính cho thời gian từ tháng tiếp theo của tháng Nghị định số 153/2024/NĐ-</w:t>
      </w:r>
      <w:r>
        <w:rPr>
          <w:rFonts w:ascii="Times New Roman" w:eastAsia="Times New Roman" w:hAnsi="Times New Roman" w:cs="Times New Roman"/>
          <w:sz w:val="26"/>
        </w:rPr>
        <w:t>CP bắt đầu có hiệu lực thi hành đến hết năm dương lịch. Từ năm tiếp theo, người nộp phí nộp phí một lần cho cả năm, thời hạn nộp phí chậm nhất là ngày 31 tháng 01 hằng năm. - Bước 3: Tổ chức thu phí thực hiện kiểm tra, tiếp nhận và thẩm định hồ sơ của ngườ</w:t>
      </w:r>
      <w:r>
        <w:rPr>
          <w:rFonts w:ascii="Times New Roman" w:eastAsia="Times New Roman" w:hAnsi="Times New Roman" w:cs="Times New Roman"/>
          <w:sz w:val="26"/>
        </w:rPr>
        <w:t>i nộp phí.  Trong thời hạn 30 ngày làm việc, kể từ ngày nhận Tờ khai phí của cơ sở xả khí thải, tổ chức thu phí thực hiện thẩm định Tờ khai phí. Trường hợp số phí phải nộp theo kết quả thẩm định khác với số phí người nộp phí đã kê khai, nộp thì tổ chức thu</w:t>
      </w:r>
      <w:r>
        <w:rPr>
          <w:rFonts w:ascii="Times New Roman" w:eastAsia="Times New Roman" w:hAnsi="Times New Roman" w:cs="Times New Roman"/>
          <w:sz w:val="26"/>
        </w:rPr>
        <w:t xml:space="preserve"> phí ban hành Thông báo nộp phí bảo vệ môi trường đối với khí thải. Trường hợp số phí phải nộp thấp hơn số phí đã kê khai, nộp thì người nộp phí thực hiện bù trừ số phí nộp thừa vào số phí phải nộp của kỳ sau theo quy định. Trường hợp số phí phải nộp cao h</w:t>
      </w:r>
      <w:r>
        <w:rPr>
          <w:rFonts w:ascii="Times New Roman" w:eastAsia="Times New Roman" w:hAnsi="Times New Roman" w:cs="Times New Roman"/>
          <w:sz w:val="26"/>
        </w:rPr>
        <w:t>ơn số phí đã kê khai, nộp thì người nộp phí phải nộp bổ sung số phí còn thiếu cho tổ chức thu phí.</w:t>
      </w:r>
    </w:p>
    <w:p w:rsidR="007B04D4" w:rsidRDefault="00ED55EC">
      <w:pPr>
        <w:shd w:val="clear" w:color="auto" w:fill="F2F6F9"/>
        <w:spacing w:before="120" w:after="0" w:line="276" w:lineRule="auto"/>
        <w:jc w:val="both"/>
      </w:pPr>
      <w:r>
        <w:rPr>
          <w:rFonts w:ascii="Times New Roman" w:eastAsia="Times New Roman" w:hAnsi="Times New Roman" w:cs="Times New Roman"/>
          <w:b/>
          <w:sz w:val="26"/>
        </w:rPr>
        <w:t>* Tại Bộ Công an (hoặc cơ quan được Bộ Công an giao tiếp nhận Tờ khai phí) hoặc Bộ Quốc phòng (hoặc cơ quan được Bộ Quốc phòng giao tiếp nhận Tờ khai phí).</w:t>
      </w:r>
    </w:p>
    <w:p w:rsidR="007B04D4" w:rsidRDefault="00ED55EC">
      <w:pPr>
        <w:spacing w:after="0" w:line="276" w:lineRule="auto"/>
        <w:jc w:val="both"/>
      </w:pPr>
      <w:r>
        <w:rPr>
          <w:rFonts w:ascii="Times New Roman" w:eastAsia="Times New Roman" w:hAnsi="Times New Roman" w:cs="Times New Roman"/>
          <w:sz w:val="26"/>
        </w:rPr>
        <w:lastRenderedPageBreak/>
        <w:t>-</w:t>
      </w:r>
      <w:r>
        <w:rPr>
          <w:rFonts w:ascii="Times New Roman" w:eastAsia="Times New Roman" w:hAnsi="Times New Roman" w:cs="Times New Roman"/>
          <w:sz w:val="26"/>
        </w:rPr>
        <w:t xml:space="preserve"> Bước 1: Người nộp phí lập Tờ khai phí, gửi hồ sơ cho Bộ Công an, Bộ Quốc phòng (hoặc cơ quan được Bộ Công an, Bộ Quốc phòng giao tiếp nhận Tờ khai phí) theo quy định tại Bước 1, Bước 2 điểm a khoản 2 Phần này. - Bước 2: Bộ Công an, Bộ Quốc phòng (hoặc cơ </w:t>
      </w:r>
      <w:r>
        <w:rPr>
          <w:rFonts w:ascii="Times New Roman" w:eastAsia="Times New Roman" w:hAnsi="Times New Roman" w:cs="Times New Roman"/>
          <w:sz w:val="26"/>
        </w:rPr>
        <w:t>quan được Bộ Công an, Bộ Quốc phòng giao tiếp nhận Tờ khai phí) thực hiện kiểm tra, tiếp nhận, thẩm định hồ sơ của người nộp phí và gửi Kết quả thẩm định Tờ khai phí cho Sở Nông nghiệp vê nơi cơ sở xả khí thải hoạt động, đồng thời gửi cho cơ sở xả khí thải</w:t>
      </w:r>
      <w:r>
        <w:rPr>
          <w:rFonts w:ascii="Times New Roman" w:eastAsia="Times New Roman" w:hAnsi="Times New Roman" w:cs="Times New Roman"/>
          <w:sz w:val="26"/>
        </w:rPr>
        <w:t xml:space="preserve"> để thực hiện nộp phí theo quy định.</w:t>
      </w:r>
    </w:p>
    <w:p w:rsidR="007B04D4" w:rsidRDefault="00ED55EC">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5"/>
        <w:gridCol w:w="898"/>
        <w:gridCol w:w="1035"/>
        <w:gridCol w:w="6633"/>
      </w:tblGrid>
      <w:tr w:rsidR="007B04D4">
        <w:tblPrEx>
          <w:tblCellMar>
            <w:top w:w="0" w:type="dxa"/>
            <w:bottom w:w="0" w:type="dxa"/>
          </w:tblCellMar>
        </w:tblPrEx>
        <w:tc>
          <w:tcPr>
            <w:tcW w:w="15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Hình thức nộp</w:t>
            </w:r>
          </w:p>
        </w:tc>
        <w:tc>
          <w:tcPr>
            <w:tcW w:w="20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Thời hạn giải quyết</w:t>
            </w:r>
          </w:p>
        </w:tc>
        <w:tc>
          <w:tcPr>
            <w:tcW w:w="35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Phí, lệ phí</w:t>
            </w:r>
          </w:p>
        </w:tc>
        <w:tc>
          <w:tcPr>
            <w:tcW w:w="30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Mô tả</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Trực tiếp</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40 Ngày làm việc</w:t>
            </w:r>
          </w:p>
        </w:tc>
        <w:tc>
          <w:tcPr>
            <w:tcW w:w="0" w:type="auto"/>
          </w:tcPr>
          <w:p w:rsidR="007B04D4" w:rsidRDefault="007B04D4"/>
          <w:p w:rsidR="007B04D4" w:rsidRDefault="007B04D4">
            <w:pPr>
              <w:spacing w:after="0" w:line="276" w:lineRule="auto"/>
            </w:pP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Sở Nông nghiệp và Môi trường hoặc Cơ quan chuyên môn được Ủy ban nhân dân cấp xã giao thực hiện. Tổ chức thu</w:t>
            </w:r>
            <w:r>
              <w:rPr>
                <w:rFonts w:ascii="Times New Roman" w:eastAsia="Times New Roman" w:hAnsi="Times New Roman" w:cs="Times New Roman"/>
                <w:sz w:val="26"/>
              </w:rPr>
              <w:t xml:space="preserve"> phí thẩm định Tờ khai phí trong thời hạn 30 ngày làm việc, kể từ ngày nhận Tờ khai phí. Trường hợp số phí phải nộp theo kết quả thẩm định khác với số phí người nộp phí đã kê khai, nộp thì tổ chức thu phí ban hành Thông báo nộp phí bảo vệ môi trường đối vớ</w:t>
            </w:r>
            <w:r>
              <w:rPr>
                <w:rFonts w:ascii="Times New Roman" w:eastAsia="Times New Roman" w:hAnsi="Times New Roman" w:cs="Times New Roman"/>
                <w:sz w:val="26"/>
              </w:rPr>
              <w:t>i khí thải gửi người nộp phí, chậm nhất trong 10 ngày làm việc kể từ ngày kết thúc thẩm định.</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Trực tiếp</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10 Ngày làm việc</w:t>
            </w:r>
          </w:p>
        </w:tc>
        <w:tc>
          <w:tcPr>
            <w:tcW w:w="0" w:type="auto"/>
          </w:tcPr>
          <w:p w:rsidR="007B04D4" w:rsidRDefault="007B04D4"/>
          <w:p w:rsidR="007B04D4" w:rsidRDefault="007B04D4">
            <w:pPr>
              <w:spacing w:after="0" w:line="276" w:lineRule="auto"/>
            </w:pP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 xml:space="preserve">Người nộp phí nộp hồ sơ trực tiếp tại Bộ Công an (hoặc cơ quan được Bộ Công an giao tiếp nhận Tờ khai phí) hoặc Bộ Quốc phòng </w:t>
            </w:r>
            <w:r>
              <w:rPr>
                <w:rFonts w:ascii="Times New Roman" w:eastAsia="Times New Roman" w:hAnsi="Times New Roman" w:cs="Times New Roman"/>
                <w:sz w:val="26"/>
              </w:rPr>
              <w:t>(hoặc cơ quan được Bộ Quốc phòng giao tiếp nhận Tờ khai phí). Trong thời hạn 10 ngày làm việc kể từ ngày nhận Tờ khai phí, Bộ Công an, Bộ Quốc phòng (hoặc cơ quan được Bộ Công an, Bộ Quốc phòng giao tiếp nhận Tờ khai phí) thực hiện thẩm định Tờ khai phí và</w:t>
            </w:r>
            <w:r>
              <w:rPr>
                <w:rFonts w:ascii="Times New Roman" w:eastAsia="Times New Roman" w:hAnsi="Times New Roman" w:cs="Times New Roman"/>
                <w:sz w:val="26"/>
              </w:rPr>
              <w:t xml:space="preserve"> gửi Kết quả thẩm định Tờ khai phí cho Sở Nông nghiệp và Môi trường nơi cơ sở xả khí thải hoạt động, đồng thời gửi cho cơ sở xả khí thải để thực hiện nộp phí theo quy định.</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Trực tuyến</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 xml:space="preserve">40 Ngày làm </w:t>
            </w:r>
            <w:r>
              <w:rPr>
                <w:rFonts w:ascii="Times New Roman" w:eastAsia="Times New Roman" w:hAnsi="Times New Roman" w:cs="Times New Roman"/>
                <w:sz w:val="26"/>
              </w:rPr>
              <w:lastRenderedPageBreak/>
              <w:t>việc</w:t>
            </w:r>
          </w:p>
        </w:tc>
        <w:tc>
          <w:tcPr>
            <w:tcW w:w="0" w:type="auto"/>
          </w:tcPr>
          <w:p w:rsidR="007B04D4" w:rsidRDefault="007B04D4"/>
          <w:p w:rsidR="007B04D4" w:rsidRDefault="007B04D4">
            <w:pPr>
              <w:spacing w:after="0" w:line="276" w:lineRule="auto"/>
            </w:pP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Người nộp phí nộp hồ sơ qua môi trường điện tử tr</w:t>
            </w:r>
            <w:r>
              <w:rPr>
                <w:rFonts w:ascii="Times New Roman" w:eastAsia="Times New Roman" w:hAnsi="Times New Roman" w:cs="Times New Roman"/>
                <w:sz w:val="26"/>
              </w:rPr>
              <w:t xml:space="preserve">ong trường hợp cơ sở hạ tầng kỹ thuật cho phép và đáp ứng các quy định của pháp luật liên quan đến giao dịch điện tử, chữ ký số, văn </w:t>
            </w:r>
            <w:r>
              <w:rPr>
                <w:rFonts w:ascii="Times New Roman" w:eastAsia="Times New Roman" w:hAnsi="Times New Roman" w:cs="Times New Roman"/>
                <w:sz w:val="26"/>
              </w:rPr>
              <w:lastRenderedPageBreak/>
              <w:t>bản điện tử cho Sở Nông nghiệp và Môi trường hoặc Cơ quan chuyên môn được Ủy ban nhân dân cấp xã giao thực hiện. Tổ chức th</w:t>
            </w:r>
            <w:r>
              <w:rPr>
                <w:rFonts w:ascii="Times New Roman" w:eastAsia="Times New Roman" w:hAnsi="Times New Roman" w:cs="Times New Roman"/>
                <w:sz w:val="26"/>
              </w:rPr>
              <w:t>u phí thẩm định Tờ khai phí trong thời hạn 30 ngày làm việc, kể từ ngày nhận Tờ khai phí. Trường hợp số phí phải nộp theo kết quả thẩm định khác với số phí người nộp phí đã kê khai, nộp thì tổ chức thu phí ban hành Thông báo nộp phí bảo vệ môi trường đối v</w:t>
            </w:r>
            <w:r>
              <w:rPr>
                <w:rFonts w:ascii="Times New Roman" w:eastAsia="Times New Roman" w:hAnsi="Times New Roman" w:cs="Times New Roman"/>
                <w:sz w:val="26"/>
              </w:rPr>
              <w:t>ới khí thải gửi người nộp phí, chậm nhất trong 10 ngày làm việc kể từ ngày kết thúc thẩm định.</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Trực tuyến</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10 Ngày làm việc</w:t>
            </w:r>
          </w:p>
        </w:tc>
        <w:tc>
          <w:tcPr>
            <w:tcW w:w="0" w:type="auto"/>
          </w:tcPr>
          <w:p w:rsidR="007B04D4" w:rsidRDefault="007B04D4"/>
          <w:p w:rsidR="007B04D4" w:rsidRDefault="007B04D4">
            <w:pPr>
              <w:spacing w:after="0" w:line="276" w:lineRule="auto"/>
            </w:pP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 xml:space="preserve">Người nộp phí nộp hồ sơ qua môi trường điện tử trong trường hợp cơ sở hạ tầng kỹ thuật cho phép và đáp ứng các quy định của </w:t>
            </w:r>
            <w:r>
              <w:rPr>
                <w:rFonts w:ascii="Times New Roman" w:eastAsia="Times New Roman" w:hAnsi="Times New Roman" w:cs="Times New Roman"/>
                <w:sz w:val="26"/>
              </w:rPr>
              <w:t xml:space="preserve">pháp luật liên quan đến giao dịch điện tử, chữ ký số, văn bản điện tử cho Bộ Công an (hoặc cơ quan được Bộ Công an giao tiếp nhận Tờ khai phí) hoặc Bộ Quốc phòng (hoặc cơ quan được Bộ Quốc phòng giao tiếp nhận Tờ khai phí). Trong thời hạn 10 ngày làm việc </w:t>
            </w:r>
            <w:r>
              <w:rPr>
                <w:rFonts w:ascii="Times New Roman" w:eastAsia="Times New Roman" w:hAnsi="Times New Roman" w:cs="Times New Roman"/>
                <w:sz w:val="26"/>
              </w:rPr>
              <w:t>kể từ ngày nhận Tờ khai phí, Bộ Công an, Bộ Quốc phòng (hoặc cơ quan được Bộ Công an, Bộ Quốc phòng giao tiếp nhận Tờ khai phí) thực hiện thẩm định Tờ khai phí và gửi Kết quả thẩm định Tờ khai phí cho Sở Nông nghiệp và Môi trường nơi cơ sở xả khí thải hoạt</w:t>
            </w:r>
            <w:r>
              <w:rPr>
                <w:rFonts w:ascii="Times New Roman" w:eastAsia="Times New Roman" w:hAnsi="Times New Roman" w:cs="Times New Roman"/>
                <w:sz w:val="26"/>
              </w:rPr>
              <w:t xml:space="preserve"> động, đồng thời gửi cho cơ sở xả khí thải để thực hiện nộp phí theo quy định.</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Dịch vụ bưu chính</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40 Ngày làm việc</w:t>
            </w:r>
          </w:p>
        </w:tc>
        <w:tc>
          <w:tcPr>
            <w:tcW w:w="0" w:type="auto"/>
          </w:tcPr>
          <w:p w:rsidR="007B04D4" w:rsidRDefault="007B04D4"/>
          <w:p w:rsidR="007B04D4" w:rsidRDefault="007B04D4">
            <w:pPr>
              <w:spacing w:after="0" w:line="276" w:lineRule="auto"/>
            </w:pP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Người nộp phí nộp hồ sơ qua bưu chính cho Sở Nông nghiệp và Môi trường hoặc Cơ quan chuyên môn được Ủy ban nhân dân cấp xã giao thực hiệ</w:t>
            </w:r>
            <w:r>
              <w:rPr>
                <w:rFonts w:ascii="Times New Roman" w:eastAsia="Times New Roman" w:hAnsi="Times New Roman" w:cs="Times New Roman"/>
                <w:sz w:val="26"/>
              </w:rPr>
              <w:t>n. Tổ chức thu phí thẩm định Tờ khai phí trong thời hạn 30 ngày làm việc, kể từ ngày nhận Tờ khai phí. Trường hợp số phí phải nộp theo kết quả thẩm định khác với số phí người nộp phí đã kê khai, nộp thì tổ chức thu phí ban hành Thông báo nộp phí bảo vệ môi</w:t>
            </w:r>
            <w:r>
              <w:rPr>
                <w:rFonts w:ascii="Times New Roman" w:eastAsia="Times New Roman" w:hAnsi="Times New Roman" w:cs="Times New Roman"/>
                <w:sz w:val="26"/>
              </w:rPr>
              <w:t xml:space="preserve"> trường đối với khí thải gửi người nộp phí, chậm nhất trong 10 ngày làm việc kể từ ngày kết thúc thẩm định.</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Dịch vụ bưu chính</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10 Ngày làm việc</w:t>
            </w:r>
          </w:p>
        </w:tc>
        <w:tc>
          <w:tcPr>
            <w:tcW w:w="0" w:type="auto"/>
          </w:tcPr>
          <w:p w:rsidR="007B04D4" w:rsidRDefault="007B04D4"/>
          <w:p w:rsidR="007B04D4" w:rsidRDefault="007B04D4">
            <w:pPr>
              <w:spacing w:after="0" w:line="276" w:lineRule="auto"/>
            </w:pP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 xml:space="preserve">Người nộp phí nộp hồ sơ qua bưu chính cho Bộ Công an (hoặc cơ quan được Bộ Công an giao tiếp nhận Tờ khai </w:t>
            </w:r>
            <w:r>
              <w:rPr>
                <w:rFonts w:ascii="Times New Roman" w:eastAsia="Times New Roman" w:hAnsi="Times New Roman" w:cs="Times New Roman"/>
                <w:sz w:val="26"/>
              </w:rPr>
              <w:t xml:space="preserve">phí) hoặc Bộ Quốc phòng (hoặc cơ quan được Bộ Quốc phòng giao tiếp nhận Tờ khai phí). Trong thời hạn 10 ngày làm việc kể từ ngày nhận Tờ khai phí, Bộ Công an, Bộ Quốc phòng (hoặc cơ quan </w:t>
            </w:r>
            <w:r>
              <w:rPr>
                <w:rFonts w:ascii="Times New Roman" w:eastAsia="Times New Roman" w:hAnsi="Times New Roman" w:cs="Times New Roman"/>
                <w:sz w:val="26"/>
              </w:rPr>
              <w:lastRenderedPageBreak/>
              <w:t xml:space="preserve">được Bộ Công an, Bộ Quốc phòng giao tiếp nhận Tờ khai phí) thực hiện </w:t>
            </w:r>
            <w:r>
              <w:rPr>
                <w:rFonts w:ascii="Times New Roman" w:eastAsia="Times New Roman" w:hAnsi="Times New Roman" w:cs="Times New Roman"/>
                <w:sz w:val="26"/>
              </w:rPr>
              <w:t>thẩm định Tờ khai phí và gửi Kết quả thẩm định Tờ khai phí cho Sở Nông nghiệp và Môi trường nơi cơ sở xả khí thải hoạt động, đồng thời gửi cho cơ sở xả khí thải để thực hiện nộp phí theo quy định.</w:t>
            </w:r>
          </w:p>
        </w:tc>
      </w:tr>
    </w:tbl>
    <w:p w:rsidR="007B04D4" w:rsidRDefault="00ED55EC">
      <w:pPr>
        <w:spacing w:before="240" w:after="0" w:line="276" w:lineRule="auto"/>
        <w:jc w:val="both"/>
      </w:pPr>
      <w:r>
        <w:rPr>
          <w:rFonts w:ascii="Times New Roman" w:eastAsia="Times New Roman" w:hAnsi="Times New Roman" w:cs="Times New Roman"/>
          <w:b/>
          <w:sz w:val="26"/>
        </w:rPr>
        <w:lastRenderedPageBreak/>
        <w:t xml:space="preserve">Thành phần hồ sơ: </w:t>
      </w:r>
    </w:p>
    <w:p w:rsidR="007B04D4" w:rsidRDefault="00ED55EC">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67"/>
        <w:gridCol w:w="1740"/>
        <w:gridCol w:w="1214"/>
      </w:tblGrid>
      <w:tr w:rsidR="007B04D4">
        <w:tblPrEx>
          <w:tblCellMar>
            <w:top w:w="0" w:type="dxa"/>
            <w:bottom w:w="0" w:type="dxa"/>
          </w:tblCellMar>
        </w:tblPrEx>
        <w:tc>
          <w:tcPr>
            <w:tcW w:w="60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Tên giấy tờ</w:t>
            </w:r>
          </w:p>
        </w:tc>
        <w:tc>
          <w:tcPr>
            <w:tcW w:w="20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Mẫu đơn, tờ khai</w:t>
            </w:r>
          </w:p>
        </w:tc>
        <w:tc>
          <w:tcPr>
            <w:tcW w:w="20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Số lượng</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Tờ khai nộp phí bảo vệ môi trường đối với khí thải theo Mẫu số 01 tại Phụ lục ban hành kèm theo Nghị định số 153/2024/NĐ-CP.</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Mauso01.docx</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7B04D4" w:rsidRDefault="00ED55EC">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Doanh nghiệp</w:t>
      </w:r>
    </w:p>
    <w:p w:rsidR="007B04D4" w:rsidRDefault="00ED55EC">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Bộ Công an, Bộ Quốc phòng,</w:t>
      </w:r>
      <w:r>
        <w:rPr>
          <w:rFonts w:ascii="Times New Roman" w:eastAsia="Times New Roman" w:hAnsi="Times New Roman" w:cs="Times New Roman"/>
          <w:sz w:val="26"/>
        </w:rPr>
        <w:t xml:space="preserve"> Ủy ban nhân dân cấp xã, Sở Nông nghiệp và Môi trường</w:t>
      </w:r>
    </w:p>
    <w:p w:rsidR="007B04D4" w:rsidRDefault="00ED55EC">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Bộ Công an, Bộ Quốc phòng, Ủy ban nhân dân cấp xã, Sở Nông nghiệp và Môi trường</w:t>
      </w:r>
    </w:p>
    <w:p w:rsidR="007B04D4" w:rsidRDefault="00ED55EC">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7B04D4" w:rsidRDefault="00ED55EC">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B04D4" w:rsidRDefault="00ED55EC">
      <w:pPr>
        <w:spacing w:after="0" w:line="276" w:lineRule="auto"/>
        <w:jc w:val="both"/>
      </w:pPr>
      <w:r>
        <w:rPr>
          <w:rFonts w:ascii="Times New Roman" w:eastAsia="Times New Roman" w:hAnsi="Times New Roman" w:cs="Times New Roman"/>
          <w:b/>
          <w:sz w:val="26"/>
        </w:rPr>
        <w:t>Cơ quan phối hợp</w:t>
      </w:r>
      <w:r>
        <w:rPr>
          <w:rFonts w:ascii="Times New Roman" w:eastAsia="Times New Roman" w:hAnsi="Times New Roman" w:cs="Times New Roman"/>
          <w:b/>
          <w:sz w:val="26"/>
        </w:rPr>
        <w:t xml:space="preserve">: </w:t>
      </w:r>
      <w:r>
        <w:rPr>
          <w:rFonts w:ascii="Times New Roman" w:eastAsia="Times New Roman" w:hAnsi="Times New Roman" w:cs="Times New Roman"/>
          <w:sz w:val="26"/>
        </w:rPr>
        <w:t>Không có thông tin</w:t>
      </w:r>
    </w:p>
    <w:p w:rsidR="007B04D4" w:rsidRDefault="00ED55EC">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Tại Bộ Công an (hoặc cơ quan được Bộ Công an giao tiếp nhận Tờ khai phí) hoặc Bộ Quốc phòng (hoặc cơ quan được Bộ Quốc phòng giao tiếp nhận Tờ khai phí): Kết quả thẩm định Tờ khai nộp phí theo Mẫu số 03 tại Phụ lục b</w:t>
      </w:r>
      <w:r>
        <w:rPr>
          <w:rFonts w:ascii="Times New Roman" w:eastAsia="Times New Roman" w:hAnsi="Times New Roman" w:cs="Times New Roman"/>
          <w:sz w:val="26"/>
        </w:rPr>
        <w:t xml:space="preserve">an hành kèm theo Nghị định số 153/2024/NĐ-CP., Tại Sở Nông nghiệp và Môi trường hoặc Cơ quan chuyên môn được Ủy ban nhân dân cấp xã giao thực hiện: Trường hợp số phí phải nộp theo kết quả thẩm định khác với số phí người nộp phí đã kê khai, nộp thì tổ chức </w:t>
      </w:r>
      <w:r>
        <w:rPr>
          <w:rFonts w:ascii="Times New Roman" w:eastAsia="Times New Roman" w:hAnsi="Times New Roman" w:cs="Times New Roman"/>
          <w:sz w:val="26"/>
        </w:rPr>
        <w:t>thu phí ban hành Thông báo nộp phí bảo vệ môi trường đối với khí thải theo Mẫu số 02 tại Phụ lục ban hành kèm theo Nghị định số 153/2024/NĐ-CP.</w:t>
      </w:r>
    </w:p>
    <w:p w:rsidR="007B04D4" w:rsidRDefault="00ED55EC">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4"/>
        <w:gridCol w:w="5594"/>
        <w:gridCol w:w="823"/>
        <w:gridCol w:w="1320"/>
      </w:tblGrid>
      <w:tr w:rsidR="007B04D4">
        <w:tblPrEx>
          <w:tblCellMar>
            <w:top w:w="0" w:type="dxa"/>
            <w:bottom w:w="0" w:type="dxa"/>
          </w:tblCellMar>
        </w:tblPrEx>
        <w:tc>
          <w:tcPr>
            <w:tcW w:w="20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Số ký hiệu</w:t>
            </w:r>
          </w:p>
        </w:tc>
        <w:tc>
          <w:tcPr>
            <w:tcW w:w="35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Trích yếu</w:t>
            </w:r>
          </w:p>
        </w:tc>
        <w:tc>
          <w:tcPr>
            <w:tcW w:w="15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Ngày ban hành</w:t>
            </w:r>
          </w:p>
        </w:tc>
        <w:tc>
          <w:tcPr>
            <w:tcW w:w="3000" w:type="dxa"/>
          </w:tcPr>
          <w:p w:rsidR="007B04D4" w:rsidRDefault="007B04D4"/>
          <w:p w:rsidR="007B04D4" w:rsidRDefault="00ED55EC">
            <w:pPr>
              <w:spacing w:after="0" w:line="276" w:lineRule="auto"/>
              <w:jc w:val="center"/>
            </w:pPr>
            <w:r>
              <w:rPr>
                <w:rFonts w:ascii="Times New Roman" w:eastAsia="Times New Roman" w:hAnsi="Times New Roman" w:cs="Times New Roman"/>
                <w:b/>
                <w:sz w:val="26"/>
              </w:rPr>
              <w:t>Cơ quan ban hành</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lastRenderedPageBreak/>
              <w:t>97/2015/QH13</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lastRenderedPageBreak/>
              <w:t>Luật phí và lệ phí</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lastRenderedPageBreak/>
              <w:t>25-11-2015</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lastRenderedPageBreak/>
              <w:t>Quốc Hội</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38/2019/QH14</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Luật Quản lý thuế</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13-06-2019</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Ủy ban thường vụ quốc hội</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72/2020/QH14</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Luật Bảo vệ môi trường số 72/2020/QH14 ngày 17 tháng 11 năm 2020</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17-11-2020</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Ủy ban thường vụ quốc hội</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83/2015/QH13</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LUẬT NGÂN SÁCH NHÀ NƯỚC</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25-06-2015</w:t>
            </w:r>
          </w:p>
        </w:tc>
        <w:tc>
          <w:tcPr>
            <w:tcW w:w="0" w:type="auto"/>
          </w:tcPr>
          <w:p w:rsidR="007B04D4" w:rsidRDefault="007B04D4"/>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153/2024/NĐ-CP</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Nghị định số 153/2024/NĐ-CP ngày 21/11/2024 của Chính phủ quy định phí bảo vệ môi trường đối với khí thải</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21-12-2024</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Chính phủ</w:t>
            </w:r>
          </w:p>
        </w:tc>
      </w:tr>
      <w:tr w:rsidR="007B04D4">
        <w:tblPrEx>
          <w:tblCellMar>
            <w:top w:w="0" w:type="dxa"/>
            <w:bottom w:w="0" w:type="dxa"/>
          </w:tblCellMar>
        </w:tblPrEx>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125/2025/NĐ-CP</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Nghị định số 125/2025/NĐ-CP của Chính phủ: Quy định về phân định thẩm quyền của</w:t>
            </w:r>
            <w:r>
              <w:rPr>
                <w:rFonts w:ascii="Times New Roman" w:eastAsia="Times New Roman" w:hAnsi="Times New Roman" w:cs="Times New Roman"/>
                <w:sz w:val="26"/>
              </w:rPr>
              <w:t xml:space="preserve"> chính quyền địa phương 02 cấp trong lĩnh vực quản lý nhà nước của Bộ Tài chính</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11-06-2025</w:t>
            </w:r>
          </w:p>
        </w:tc>
        <w:tc>
          <w:tcPr>
            <w:tcW w:w="0" w:type="auto"/>
          </w:tcPr>
          <w:p w:rsidR="007B04D4" w:rsidRDefault="007B04D4"/>
          <w:p w:rsidR="007B04D4" w:rsidRDefault="00ED55EC">
            <w:pPr>
              <w:spacing w:after="0" w:line="276" w:lineRule="auto"/>
            </w:pPr>
            <w:r>
              <w:rPr>
                <w:rFonts w:ascii="Times New Roman" w:eastAsia="Times New Roman" w:hAnsi="Times New Roman" w:cs="Times New Roman"/>
                <w:sz w:val="26"/>
              </w:rPr>
              <w:t>Chính phủ</w:t>
            </w:r>
          </w:p>
        </w:tc>
      </w:tr>
    </w:tbl>
    <w:p w:rsidR="007B04D4" w:rsidRDefault="00ED55EC">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Cơ sở xả khí thải thuộc đối tượng chịu phí bảo vệ môi trường đối với khí thải theo quy định tại Nghị định số 153/2024/NĐ-C</w:t>
      </w:r>
      <w:r>
        <w:rPr>
          <w:rFonts w:ascii="Times New Roman" w:eastAsia="Times New Roman" w:hAnsi="Times New Roman" w:cs="Times New Roman"/>
          <w:sz w:val="26"/>
        </w:rPr>
        <w:t>P phải có giấy phép môi trường theo quy định của pháp luật về bảo vệ môi trường, trong đó có nội dung cấp phép về xả khí thải.</w:t>
      </w:r>
    </w:p>
    <w:p w:rsidR="007B04D4" w:rsidRDefault="00ED55EC">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B04D4" w:rsidRDefault="00ED55EC">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B04D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D4"/>
    <w:rsid w:val="007B04D4"/>
    <w:rsid w:val="00ED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05289-49D1-4643-9DAD-BEACBF00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2025-07-03T07:18:00Z</dcterms:created>
  <dcterms:modified xsi:type="dcterms:W3CDTF">2025-07-03T07:18:00Z</dcterms:modified>
</cp:coreProperties>
</file>