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27" w:rsidRDefault="00212257">
      <w:pPr>
        <w:spacing w:after="300" w:line="276" w:lineRule="auto"/>
        <w:jc w:val="center"/>
      </w:pPr>
      <w:r>
        <w:rPr>
          <w:rFonts w:ascii="Times New Roman" w:eastAsia="Times New Roman" w:hAnsi="Times New Roman" w:cs="Times New Roman"/>
          <w:b/>
          <w:sz w:val="26"/>
        </w:rPr>
        <w:t>Chi tiết thủ tục hành chính</w:t>
      </w:r>
    </w:p>
    <w:p w:rsidR="003F5127" w:rsidRDefault="0021225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1.001662</w:t>
      </w:r>
    </w:p>
    <w:p w:rsidR="003F5127" w:rsidRDefault="0021225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2301/QĐ-BNNMT</w:t>
      </w:r>
    </w:p>
    <w:p w:rsidR="003F5127" w:rsidRDefault="00212257">
      <w:pPr>
        <w:spacing w:after="0" w:line="276" w:lineRule="auto"/>
        <w:jc w:val="both"/>
      </w:pPr>
      <w:r>
        <w:rPr>
          <w:rFonts w:ascii="Times New Roman" w:eastAsia="Times New Roman" w:hAnsi="Times New Roman" w:cs="Times New Roman"/>
          <w:b/>
          <w:sz w:val="26"/>
        </w:rPr>
        <w:t>Tên thủ tục</w:t>
      </w:r>
      <w:bookmarkStart w:id="0" w:name="_GoBack"/>
      <w:r>
        <w:rPr>
          <w:rFonts w:ascii="Times New Roman" w:eastAsia="Times New Roman" w:hAnsi="Times New Roman" w:cs="Times New Roman"/>
          <w:b/>
          <w:sz w:val="26"/>
        </w:rPr>
        <w:t xml:space="preserve">: </w:t>
      </w:r>
      <w:r>
        <w:rPr>
          <w:rFonts w:ascii="Times New Roman" w:eastAsia="Times New Roman" w:hAnsi="Times New Roman" w:cs="Times New Roman"/>
          <w:sz w:val="26"/>
        </w:rPr>
        <w:t>Đăng ký khai thác, sử dụng nước dưới đất</w:t>
      </w:r>
    </w:p>
    <w:bookmarkEnd w:id="0"/>
    <w:p w:rsidR="003F5127" w:rsidRDefault="0021225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F5127" w:rsidRDefault="0021225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3F5127" w:rsidRDefault="0021225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Tài nguyên nước</w:t>
      </w:r>
    </w:p>
    <w:p w:rsidR="003F5127" w:rsidRDefault="00212257">
      <w:pPr>
        <w:spacing w:after="0" w:line="276" w:lineRule="auto"/>
        <w:jc w:val="both"/>
      </w:pPr>
      <w:r>
        <w:rPr>
          <w:rFonts w:ascii="Times New Roman" w:eastAsia="Times New Roman" w:hAnsi="Times New Roman" w:cs="Times New Roman"/>
          <w:b/>
          <w:sz w:val="26"/>
        </w:rPr>
        <w:t xml:space="preserve">Trình tự thực hiện: </w:t>
      </w:r>
    </w:p>
    <w:p w:rsidR="003F5127" w:rsidRDefault="003F5127">
      <w:pPr>
        <w:shd w:val="clear" w:color="auto" w:fill="F2F6F9"/>
        <w:spacing w:before="120" w:after="0" w:line="276" w:lineRule="auto"/>
        <w:jc w:val="both"/>
      </w:pPr>
    </w:p>
    <w:p w:rsidR="003F5127" w:rsidRDefault="00212257">
      <w:pPr>
        <w:spacing w:after="0" w:line="276" w:lineRule="auto"/>
        <w:jc w:val="both"/>
      </w:pPr>
      <w:r>
        <w:rPr>
          <w:rFonts w:ascii="Times New Roman" w:eastAsia="Times New Roman" w:hAnsi="Times New Roman" w:cs="Times New Roman"/>
          <w:sz w:val="26"/>
        </w:rPr>
        <w:t>-</w:t>
      </w:r>
      <w:r>
        <w:rPr>
          <w:rFonts w:ascii="Times New Roman" w:eastAsia="Times New Roman" w:hAnsi="Times New Roman" w:cs="Times New Roman"/>
          <w:sz w:val="26"/>
        </w:rPr>
        <w:t xml:space="preserve"> Bước 1: Nộp hồ sơ: Tổ chức, cá nhân nộp 01 bộ hồ sơ đề nghị đăng ký khai thác nước dưới đất đến Ủy ban nhân dân cấp xã bằng hình thức trực tiếp hoặc môi trường mạng hoặc qua dịch vụ bưu chính.</w:t>
      </w:r>
    </w:p>
    <w:p w:rsidR="003F5127" w:rsidRDefault="00212257">
      <w:pPr>
        <w:spacing w:after="0" w:line="276" w:lineRule="auto"/>
        <w:jc w:val="both"/>
      </w:pPr>
      <w:r>
        <w:rPr>
          <w:rFonts w:ascii="Times New Roman" w:eastAsia="Times New Roman" w:hAnsi="Times New Roman" w:cs="Times New Roman"/>
          <w:sz w:val="26"/>
        </w:rPr>
        <w:t>- Bước 2: Kiểm tra, xác nhận tờ khai: Ủy ban nhân dân cấp xã t</w:t>
      </w:r>
      <w:r>
        <w:rPr>
          <w:rFonts w:ascii="Times New Roman" w:eastAsia="Times New Roman" w:hAnsi="Times New Roman" w:cs="Times New Roman"/>
          <w:sz w:val="26"/>
        </w:rPr>
        <w: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Trong thời hạn 05 ngày làm việc kể từ ngày nh</w:t>
      </w:r>
      <w:r>
        <w:rPr>
          <w:rFonts w:ascii="Times New Roman" w:eastAsia="Times New Roman" w:hAnsi="Times New Roman" w:cs="Times New Roman"/>
          <w:sz w:val="26"/>
        </w:rPr>
        <w:t>ận đủ hồ sơ hợp lệ, cơ quan chuyên môn về nông nghiệp và môi trường cấp xã tổ chức thẩm định, trình Chủ tịch Ủy ban nhân dân cấp xã xác nhận. Trong thời hạn 02 ngày làm việc kể từ ngày nhận được hồ sơ trình của cơ quan chuyên môn về nông nghiệp và môi trườ</w:t>
      </w:r>
      <w:r>
        <w:rPr>
          <w:rFonts w:ascii="Times New Roman" w:eastAsia="Times New Roman" w:hAnsi="Times New Roman" w:cs="Times New Roman"/>
          <w:sz w:val="26"/>
        </w:rPr>
        <w:t>ng cấp xã, Chủ tịch Ủy ban nhân dân cấp xã quyết định xác nhận; trường hợp không xác nhận thì có ngay văn bản thông báo và nêu rõ lý do cho tổ chức, cá nhân.</w:t>
      </w:r>
    </w:p>
    <w:p w:rsidR="003F5127" w:rsidRDefault="0021225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6"/>
        <w:gridCol w:w="899"/>
        <w:gridCol w:w="1037"/>
        <w:gridCol w:w="6629"/>
      </w:tblGrid>
      <w:tr w:rsidR="003F5127">
        <w:tblPrEx>
          <w:tblCellMar>
            <w:top w:w="0" w:type="dxa"/>
            <w:bottom w:w="0" w:type="dxa"/>
          </w:tblCellMar>
        </w:tblPrEx>
        <w:tc>
          <w:tcPr>
            <w:tcW w:w="15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Hình thức nộp</w:t>
            </w:r>
          </w:p>
        </w:tc>
        <w:tc>
          <w:tcPr>
            <w:tcW w:w="2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Thời hạn giải quyết</w:t>
            </w:r>
          </w:p>
        </w:tc>
        <w:tc>
          <w:tcPr>
            <w:tcW w:w="35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Phí, lệ phí</w:t>
            </w:r>
          </w:p>
        </w:tc>
        <w:tc>
          <w:tcPr>
            <w:tcW w:w="3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Mô tả</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Trực tiếp</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08 Ngày</w:t>
            </w:r>
            <w:r>
              <w:rPr>
                <w:rFonts w:ascii="Times New Roman" w:eastAsia="Times New Roman" w:hAnsi="Times New Roman" w:cs="Times New Roman"/>
                <w:sz w:val="26"/>
              </w:rPr>
              <w:t xml:space="preserve"> làm việc</w:t>
            </w:r>
          </w:p>
        </w:tc>
        <w:tc>
          <w:tcPr>
            <w:tcW w:w="0" w:type="auto"/>
          </w:tcPr>
          <w:p w:rsidR="003F5127" w:rsidRDefault="003F5127"/>
          <w:p w:rsidR="003F5127" w:rsidRDefault="003F5127">
            <w:pPr>
              <w:spacing w:after="0" w:line="276" w:lineRule="auto"/>
            </w:pP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Trong th</w:t>
            </w:r>
            <w:r>
              <w:rPr>
                <w:rFonts w:ascii="Times New Roman" w:eastAsia="Times New Roman" w:hAnsi="Times New Roman" w:cs="Times New Roman"/>
                <w:sz w:val="26"/>
              </w:rPr>
              <w:t xml:space="preserve">ời hạn 05 ngày làm việc kể từ ngày nhận đủ hồ sơ hợp lệ, cơ quan chuyên môn về nông nghiệp và môi trường cấp xã tổ chức thẩm định, trình Chủ tịch Ủy ban nhân dân cấp xã xác nhận. Trong thời hạn 02 ngày làm việc kể từ ngày nhận được hồ sơ trình của cơ quan </w:t>
            </w:r>
            <w:r>
              <w:rPr>
                <w:rFonts w:ascii="Times New Roman" w:eastAsia="Times New Roman" w:hAnsi="Times New Roman" w:cs="Times New Roman"/>
                <w:sz w:val="26"/>
              </w:rPr>
              <w:t xml:space="preserve">chuyên môn về nông nghiệp và môi </w:t>
            </w:r>
            <w:r>
              <w:rPr>
                <w:rFonts w:ascii="Times New Roman" w:eastAsia="Times New Roman" w:hAnsi="Times New Roman" w:cs="Times New Roman"/>
                <w:sz w:val="26"/>
              </w:rPr>
              <w:lastRenderedPageBreak/>
              <w:t>trường cấp xã, Chủ tịch Ủy ban nhân dân cấp xã quyết định xác nhận; trường hợp không xác nhận thì có ngay văn bản thông báo và nêu rõ lý do cho tổ chức, cá nhân.</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Trực tuyến</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08 Ngày làm việc</w:t>
            </w:r>
          </w:p>
        </w:tc>
        <w:tc>
          <w:tcPr>
            <w:tcW w:w="0" w:type="auto"/>
          </w:tcPr>
          <w:p w:rsidR="003F5127" w:rsidRDefault="003F5127"/>
          <w:p w:rsidR="003F5127" w:rsidRDefault="003F5127">
            <w:pPr>
              <w:spacing w:after="0" w:line="276" w:lineRule="auto"/>
            </w:pP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 xml:space="preserve">Ủy ban nhân dân cấp xã trả </w:t>
            </w:r>
            <w:r>
              <w:rPr>
                <w:rFonts w:ascii="Times New Roman" w:eastAsia="Times New Roman" w:hAnsi="Times New Roman" w:cs="Times New Roman"/>
                <w:sz w:val="26"/>
              </w:rPr>
              <w:t xml:space="preserve">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Trong thời hạn 05 ngày làm việc kể từ ngày nhận </w:t>
            </w:r>
            <w:r>
              <w:rPr>
                <w:rFonts w:ascii="Times New Roman" w:eastAsia="Times New Roman" w:hAnsi="Times New Roman" w:cs="Times New Roman"/>
                <w:sz w:val="26"/>
              </w:rPr>
              <w:t xml:space="preserve">đủ hồ sơ hợp lệ, cơ quan chuyên môn về nông nghiệp và môi trường cấp xã tổ chức thẩm định, trình Chủ tịch Ủy ban nhân dân cấp xã xác nhận. Trong thời hạn 02 ngày làm việc kể từ ngày nhận được hồ sơ trình của cơ quan chuyên môn về nông nghiệp và môi trường </w:t>
            </w:r>
            <w:r>
              <w:rPr>
                <w:rFonts w:ascii="Times New Roman" w:eastAsia="Times New Roman" w:hAnsi="Times New Roman" w:cs="Times New Roman"/>
                <w:sz w:val="26"/>
              </w:rPr>
              <w:t>cấp xã, Chủ tịch Ủy ban nhân dân cấp xã quyết định xác nhận; trường hợp không xác nhận thì có ngay văn bản thông báo và nêu rõ lý do cho tổ chức, cá nhân.</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Dịch vụ bưu chính</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08 Ngày làm việc</w:t>
            </w:r>
          </w:p>
        </w:tc>
        <w:tc>
          <w:tcPr>
            <w:tcW w:w="0" w:type="auto"/>
          </w:tcPr>
          <w:p w:rsidR="003F5127" w:rsidRDefault="003F5127"/>
          <w:p w:rsidR="003F5127" w:rsidRDefault="003F5127">
            <w:pPr>
              <w:spacing w:after="0" w:line="276" w:lineRule="auto"/>
            </w:pP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Ủy ban nhân dân cấp xã trả lời ngay tính đầy đủ của hồ sơ đố</w:t>
            </w:r>
            <w:r>
              <w:rPr>
                <w:rFonts w:ascii="Times New Roman" w:eastAsia="Times New Roman" w:hAnsi="Times New Roman" w:cs="Times New Roman"/>
                <w:sz w:val="26"/>
              </w:rPr>
              <w:t>i với trường hợp nộp trực tiếp; trả lời tính đầy đủ của hồ sơ trong 01 ngày làm việc đối với trường hợp nộp hồ sơ qua môi trường mạng hoặc qua dịch vụ bưu chính bằng văn bản. Trong thời hạn 05 ngày làm việc kể từ ngày nhận đủ hồ sơ hợp lệ, cơ quan chuyên m</w:t>
            </w:r>
            <w:r>
              <w:rPr>
                <w:rFonts w:ascii="Times New Roman" w:eastAsia="Times New Roman" w:hAnsi="Times New Roman" w:cs="Times New Roman"/>
                <w:sz w:val="26"/>
              </w:rPr>
              <w:t xml:space="preserve">ôn về nông nghiệp và môi trường cấp xã tổ chức thẩm định, trình Chủ tịch Ủy ban nhân dân cấp xã xác nhận. Trong thời hạn 02 ngày làm việc kể từ ngày nhận được hồ sơ trình của cơ quan chuyên môn về nông nghiệp và môi trường cấp xã, Chủ tịch Ủy ban nhân dân </w:t>
            </w:r>
            <w:r>
              <w:rPr>
                <w:rFonts w:ascii="Times New Roman" w:eastAsia="Times New Roman" w:hAnsi="Times New Roman" w:cs="Times New Roman"/>
                <w:sz w:val="26"/>
              </w:rPr>
              <w:t>cấp xã quyết định xác nhận; trường hợp không xác nhận thì có ngay văn bản thông báo và nêu rõ lý do cho tổ chức, cá nhân.</w:t>
            </w:r>
          </w:p>
        </w:tc>
      </w:tr>
    </w:tbl>
    <w:p w:rsidR="003F5127" w:rsidRDefault="00212257">
      <w:pPr>
        <w:spacing w:before="240" w:after="0" w:line="276" w:lineRule="auto"/>
        <w:jc w:val="both"/>
      </w:pPr>
      <w:r>
        <w:rPr>
          <w:rFonts w:ascii="Times New Roman" w:eastAsia="Times New Roman" w:hAnsi="Times New Roman" w:cs="Times New Roman"/>
          <w:b/>
          <w:sz w:val="26"/>
        </w:rPr>
        <w:t xml:space="preserve">Thành phần hồ sơ: </w:t>
      </w:r>
    </w:p>
    <w:p w:rsidR="003F5127" w:rsidRDefault="00212257">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47"/>
        <w:gridCol w:w="1350"/>
        <w:gridCol w:w="924"/>
      </w:tblGrid>
      <w:tr w:rsidR="003F5127">
        <w:tblPrEx>
          <w:tblCellMar>
            <w:top w:w="0" w:type="dxa"/>
            <w:bottom w:w="0" w:type="dxa"/>
          </w:tblCellMar>
        </w:tblPrEx>
        <w:tc>
          <w:tcPr>
            <w:tcW w:w="6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Tên giấy tờ</w:t>
            </w:r>
          </w:p>
        </w:tc>
        <w:tc>
          <w:tcPr>
            <w:tcW w:w="2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Mẫu đơn, tờ khai</w:t>
            </w:r>
          </w:p>
        </w:tc>
        <w:tc>
          <w:tcPr>
            <w:tcW w:w="2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Số lượng</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 xml:space="preserve">- 01 Tờ khai đăng ký công trình khai thác nước dưới đất (đối </w:t>
            </w:r>
            <w:r>
              <w:rPr>
                <w:rFonts w:ascii="Times New Roman" w:eastAsia="Times New Roman" w:hAnsi="Times New Roman" w:cs="Times New Roman"/>
                <w:sz w:val="26"/>
              </w:rPr>
              <w:t xml:space="preserve">với trường hợp khai thác nước cho các mục đích với quy mô không </w:t>
            </w:r>
            <w:r>
              <w:rPr>
                <w:rFonts w:ascii="Times New Roman" w:eastAsia="Times New Roman" w:hAnsi="Times New Roman" w:cs="Times New Roman"/>
                <w:sz w:val="26"/>
              </w:rPr>
              <w:lastRenderedPageBreak/>
              <w:t>vượt quá 10 m3/ngày đêm, trừ hộ gia đình khai thác nước dưới đất để sử dụng cho sinh hoạt) theo Mẫu số 01 tại Phụ lục I Thông tư số 14/2025/TT-BNNMT ngày 19/6/2025 quy định phân quyền, phân cấ</w:t>
            </w:r>
            <w:r>
              <w:rPr>
                <w:rFonts w:ascii="Times New Roman" w:eastAsia="Times New Roman" w:hAnsi="Times New Roman" w:cs="Times New Roman"/>
                <w:sz w:val="26"/>
              </w:rPr>
              <w:t>p, phân định thẩm quyền và sửa đổi, bổ sung một số điều của các Thông tư trong lĩnh vực tài nguyên nước.</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Mau01.doc</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- 01 Tờ khai đăng ký công trình khai thác nước dưới đất (đối với trường hợp sử dụng nước dưới đất tự chảy trong m</w:t>
            </w:r>
            <w:r>
              <w:rPr>
                <w:rFonts w:ascii="Times New Roman" w:eastAsia="Times New Roman" w:hAnsi="Times New Roman" w:cs="Times New Roman"/>
                <w:sz w:val="26"/>
              </w:rPr>
              <w:t>oong khai thác khoáng sản để tuyển quặng, bơm hút nước để tháo khô mỏ) theo Mẫu số 02 tại Phụ lục I  Thông tư số 14/2025/TT-BNNMT ngày 19/6/2025 quy định phân quyền, phân cấp, phân định thẩm quyền và sửa đổi, bổ sung một số điều của các Thông tư trong lĩnh</w:t>
            </w:r>
            <w:r>
              <w:rPr>
                <w:rFonts w:ascii="Times New Roman" w:eastAsia="Times New Roman" w:hAnsi="Times New Roman" w:cs="Times New Roman"/>
                <w:sz w:val="26"/>
              </w:rPr>
              <w:t xml:space="preserve"> vực tài nguyên nước.</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Mau02.doc</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3F5127" w:rsidRDefault="0021225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3F5127" w:rsidRDefault="0021225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3F5127" w:rsidRDefault="0021225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Tỉnh</w:t>
      </w:r>
    </w:p>
    <w:p w:rsidR="003F5127" w:rsidRDefault="0021225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Ủy </w:t>
      </w:r>
      <w:r>
        <w:rPr>
          <w:rFonts w:ascii="Times New Roman" w:eastAsia="Times New Roman" w:hAnsi="Times New Roman" w:cs="Times New Roman"/>
          <w:sz w:val="26"/>
        </w:rPr>
        <w:t>ban nhân dân cấp xã hoặc cơ quan xác nhận đăng ký.</w:t>
      </w:r>
    </w:p>
    <w:p w:rsidR="003F5127" w:rsidRDefault="0021225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3F5127" w:rsidRDefault="0021225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3F5127" w:rsidRDefault="0021225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Xác nhận Tờ khai đăng ký công trình khai thác nước dưới đất (đối với trường hợp khai thác nước cho các mục </w:t>
      </w:r>
      <w:r>
        <w:rPr>
          <w:rFonts w:ascii="Times New Roman" w:eastAsia="Times New Roman" w:hAnsi="Times New Roman" w:cs="Times New Roman"/>
          <w:sz w:val="26"/>
        </w:rPr>
        <w:t>đích với quy mô không vượt quá 10 m3/ngày đêm, trừ hộ gia đình khai thác nước dưới đất để sử dụng cho sinh hoạt). Xác nhận Tờ khai đăng ký công trình khai thác nước dưới đất (đối với trường hợp sử dụng nước dưới đất tự chảy trong moong khai thác khoáng sản</w:t>
      </w:r>
      <w:r>
        <w:rPr>
          <w:rFonts w:ascii="Times New Roman" w:eastAsia="Times New Roman" w:hAnsi="Times New Roman" w:cs="Times New Roman"/>
          <w:sz w:val="26"/>
        </w:rPr>
        <w:t xml:space="preserve"> để tuyển quặng, bơm hút nước để tháo khô mỏ).</w:t>
      </w:r>
    </w:p>
    <w:p w:rsidR="003F5127" w:rsidRDefault="00212257">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34"/>
        <w:gridCol w:w="5601"/>
        <w:gridCol w:w="795"/>
        <w:gridCol w:w="1291"/>
      </w:tblGrid>
      <w:tr w:rsidR="003F5127">
        <w:tblPrEx>
          <w:tblCellMar>
            <w:top w:w="0" w:type="dxa"/>
            <w:bottom w:w="0" w:type="dxa"/>
          </w:tblCellMar>
        </w:tblPrEx>
        <w:tc>
          <w:tcPr>
            <w:tcW w:w="2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Số ký hiệu</w:t>
            </w:r>
          </w:p>
        </w:tc>
        <w:tc>
          <w:tcPr>
            <w:tcW w:w="35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Trích yếu</w:t>
            </w:r>
          </w:p>
        </w:tc>
        <w:tc>
          <w:tcPr>
            <w:tcW w:w="15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Ngày ban hành</w:t>
            </w:r>
          </w:p>
        </w:tc>
        <w:tc>
          <w:tcPr>
            <w:tcW w:w="3000" w:type="dxa"/>
          </w:tcPr>
          <w:p w:rsidR="003F5127" w:rsidRDefault="003F5127"/>
          <w:p w:rsidR="003F5127" w:rsidRDefault="00212257">
            <w:pPr>
              <w:spacing w:after="0" w:line="276" w:lineRule="auto"/>
              <w:jc w:val="center"/>
            </w:pPr>
            <w:r>
              <w:rPr>
                <w:rFonts w:ascii="Times New Roman" w:eastAsia="Times New Roman" w:hAnsi="Times New Roman" w:cs="Times New Roman"/>
                <w:b/>
                <w:sz w:val="26"/>
              </w:rPr>
              <w:t>Cơ quan ban hành</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28/2023/QH15</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Luật Tài nguyên nước năm 2023</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27-11-2023</w:t>
            </w:r>
          </w:p>
        </w:tc>
        <w:tc>
          <w:tcPr>
            <w:tcW w:w="0" w:type="auto"/>
          </w:tcPr>
          <w:p w:rsidR="003F5127" w:rsidRDefault="003F5127"/>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54/2024/NĐ-CP</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 xml:space="preserve">QUY ĐỊNH VIỆC HÀNH NGHỀ KHOAN NƯỚC DƯỚI ĐẤT, KÊ KHAI, ĐĂNG </w:t>
            </w:r>
            <w:r>
              <w:rPr>
                <w:rFonts w:ascii="Times New Roman" w:eastAsia="Times New Roman" w:hAnsi="Times New Roman" w:cs="Times New Roman"/>
                <w:sz w:val="26"/>
              </w:rPr>
              <w:t xml:space="preserve">KÝ, CẤP PHÉP, DỊCH VỤ TÀI NGUYÊN NƯỚC VÀ TIỀN CẤP </w:t>
            </w:r>
            <w:r>
              <w:rPr>
                <w:rFonts w:ascii="Times New Roman" w:eastAsia="Times New Roman" w:hAnsi="Times New Roman" w:cs="Times New Roman"/>
                <w:sz w:val="26"/>
              </w:rPr>
              <w:lastRenderedPageBreak/>
              <w:t>QUYỀN KHAI THÁC TÀI NGUYÊN NƯỚC</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16-05-2024</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Chính phủ</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131/2025/NĐ-CP</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Quy định phân định thẩm quyền của chính quyền địa phương 02 cấp trong lĩnh vực quản lý nhà nước của Bộ Nông nghiệp và Môi trường</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12-</w:t>
            </w:r>
            <w:r>
              <w:rPr>
                <w:rFonts w:ascii="Times New Roman" w:eastAsia="Times New Roman" w:hAnsi="Times New Roman" w:cs="Times New Roman"/>
                <w:sz w:val="26"/>
              </w:rPr>
              <w:t>06-2025</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Chính phủ</w:t>
            </w:r>
          </w:p>
        </w:tc>
      </w:tr>
      <w:tr w:rsidR="003F5127">
        <w:tblPrEx>
          <w:tblCellMar>
            <w:top w:w="0" w:type="dxa"/>
            <w:bottom w:w="0" w:type="dxa"/>
          </w:tblCellMar>
        </w:tblPrEx>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14/2025/TT-BNNMT</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14/2025/TT-BNNMT</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19-06-2025</w:t>
            </w:r>
          </w:p>
        </w:tc>
        <w:tc>
          <w:tcPr>
            <w:tcW w:w="0" w:type="auto"/>
          </w:tcPr>
          <w:p w:rsidR="003F5127" w:rsidRDefault="003F5127"/>
          <w:p w:rsidR="003F5127" w:rsidRDefault="00212257">
            <w:pPr>
              <w:spacing w:after="0" w:line="276" w:lineRule="auto"/>
            </w:pPr>
            <w:r>
              <w:rPr>
                <w:rFonts w:ascii="Times New Roman" w:eastAsia="Times New Roman" w:hAnsi="Times New Roman" w:cs="Times New Roman"/>
                <w:sz w:val="26"/>
              </w:rPr>
              <w:t>Bộ Nông nghiệp và Môi trường</w:t>
            </w:r>
          </w:p>
        </w:tc>
      </w:tr>
    </w:tbl>
    <w:p w:rsidR="003F5127" w:rsidRDefault="0021225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rsidR="003F5127" w:rsidRDefault="0021225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3F5127" w:rsidRDefault="0021225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3F512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27"/>
    <w:rsid w:val="00212257"/>
    <w:rsid w:val="003F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2BE4B-9DEC-4474-AEC6-DAAE8BAF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2025-07-03T07:08:00Z</dcterms:created>
  <dcterms:modified xsi:type="dcterms:W3CDTF">2025-07-03T07:08:00Z</dcterms:modified>
</cp:coreProperties>
</file>