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A2" w:rsidRDefault="00C60421">
      <w:pPr>
        <w:spacing w:after="300" w:line="276" w:lineRule="auto"/>
        <w:jc w:val="center"/>
      </w:pPr>
      <w:r>
        <w:rPr>
          <w:rFonts w:ascii="Times New Roman" w:eastAsia="Times New Roman" w:hAnsi="Times New Roman" w:cs="Times New Roman"/>
          <w:b/>
          <w:sz w:val="26"/>
        </w:rPr>
        <w:t>Chi tiết thủ tục hành chính</w:t>
      </w:r>
    </w:p>
    <w:p w:rsidR="005B71A2" w:rsidRDefault="00C60421">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2.001627</w:t>
      </w:r>
    </w:p>
    <w:p w:rsidR="005B71A2" w:rsidRDefault="00C60421">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2305/QĐ-BNNMT</w:t>
      </w:r>
    </w:p>
    <w:p w:rsidR="005B71A2" w:rsidRDefault="00C60421">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Phê duyệt, công bố công khai quy trình vận hành đối với công trình thủy lợi lớn và công trình thủy lợi vừa do UBND cấp tỉnh phân cấp</w:t>
      </w:r>
      <w:bookmarkEnd w:id="0"/>
      <w:r>
        <w:rPr>
          <w:rFonts w:ascii="Times New Roman" w:eastAsia="Times New Roman" w:hAnsi="Times New Roman" w:cs="Times New Roman"/>
          <w:sz w:val="26"/>
        </w:rPr>
        <w:t>.</w:t>
      </w:r>
    </w:p>
    <w:p w:rsidR="005B71A2" w:rsidRDefault="00C60421">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5B71A2" w:rsidRDefault="00C60421">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5B71A2" w:rsidRDefault="00C60421">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Thủy lợi</w:t>
      </w:r>
    </w:p>
    <w:p w:rsidR="005B71A2" w:rsidRDefault="00C60421">
      <w:pPr>
        <w:spacing w:after="0" w:line="276" w:lineRule="auto"/>
        <w:jc w:val="both"/>
      </w:pPr>
      <w:r>
        <w:rPr>
          <w:rFonts w:ascii="Times New Roman" w:eastAsia="Times New Roman" w:hAnsi="Times New Roman" w:cs="Times New Roman"/>
          <w:b/>
          <w:sz w:val="26"/>
        </w:rPr>
        <w:t xml:space="preserve">Trình tự thực hiện: </w:t>
      </w:r>
    </w:p>
    <w:p w:rsidR="005B71A2" w:rsidRDefault="005B71A2">
      <w:pPr>
        <w:shd w:val="clear" w:color="auto" w:fill="F2F6F9"/>
        <w:spacing w:before="120" w:after="0" w:line="276" w:lineRule="auto"/>
        <w:jc w:val="both"/>
      </w:pPr>
    </w:p>
    <w:p w:rsidR="005B71A2" w:rsidRDefault="00C60421">
      <w:pPr>
        <w:spacing w:after="0" w:line="276" w:lineRule="auto"/>
        <w:jc w:val="both"/>
      </w:pPr>
      <w:r>
        <w:rPr>
          <w:rFonts w:ascii="Times New Roman" w:eastAsia="Times New Roman" w:hAnsi="Times New Roman" w:cs="Times New Roman"/>
          <w:sz w:val="26"/>
        </w:rPr>
        <w:t>Bước 1: Tổ chức, cá nhân nộp hồ sơ đến Ủy ban nhân dân cấp xã.</w:t>
      </w:r>
    </w:p>
    <w:p w:rsidR="005B71A2" w:rsidRDefault="00C60421">
      <w:pPr>
        <w:spacing w:after="0" w:line="276" w:lineRule="auto"/>
        <w:jc w:val="both"/>
      </w:pPr>
      <w:r>
        <w:rPr>
          <w:rFonts w:ascii="Times New Roman" w:eastAsia="Times New Roman" w:hAnsi="Times New Roman" w:cs="Times New Roman"/>
          <w:sz w:val="26"/>
        </w:rPr>
        <w:t>Bước 2: Hoàn chỉnh hồ sơ: Ủy ban nhân dân cấp xã trả lời ngay tín</w:t>
      </w:r>
      <w:r>
        <w:rPr>
          <w:rFonts w:ascii="Times New Roman" w:eastAsia="Times New Roman" w:hAnsi="Times New Roman" w:cs="Times New Roman"/>
          <w:sz w:val="26"/>
        </w:rPr>
        <w:t>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sidR="005B71A2" w:rsidRDefault="00C60421">
      <w:pPr>
        <w:spacing w:after="0" w:line="276" w:lineRule="auto"/>
        <w:jc w:val="both"/>
      </w:pPr>
      <w:r>
        <w:rPr>
          <w:rFonts w:ascii="Times New Roman" w:eastAsia="Times New Roman" w:hAnsi="Times New Roman" w:cs="Times New Roman"/>
          <w:sz w:val="26"/>
        </w:rPr>
        <w:t>Bước 3: Xem xét hồ sơ và trình phê duyệt - Trong thời hạn 18</w:t>
      </w:r>
      <w:r>
        <w:rPr>
          <w:rFonts w:ascii="Times New Roman" w:eastAsia="Times New Roman" w:hAnsi="Times New Roman" w:cs="Times New Roman"/>
          <w:sz w:val="26"/>
        </w:rPr>
        <w:t xml:space="preserve"> ngày làm việc kể từ ngày nhận đủ hồ sơ hợp lệ, cơ quan chuyên môn về nông nghiệp và môi trường cấp xã tổ chức thẩm định, kiểm tra thực tế và trình Chủ tịch Ủy ban nhân dân cấp xã xem xét, quyết định; - Trong thời hạn 02 ngày làm việc kể từ ngày nhận được </w:t>
      </w:r>
      <w:r>
        <w:rPr>
          <w:rFonts w:ascii="Times New Roman" w:eastAsia="Times New Roman" w:hAnsi="Times New Roman" w:cs="Times New Roman"/>
          <w:sz w:val="26"/>
        </w:rPr>
        <w:t>hồ sơ trình của cơ quan chuyên môn về nông nghiệp và môi trường cấp xã, Chủ tịch Ủy ban nhân dân cấp xã quyết phê duyệt, điều chỉnh; trường hợp không phê duyệt, điều chỉnh thì có ngay văn bản thông báo và nêu rõ lý do cho tổ chức, cá nhân.</w:t>
      </w:r>
    </w:p>
    <w:p w:rsidR="005B71A2" w:rsidRDefault="00C60421">
      <w:pPr>
        <w:spacing w:before="240" w:after="0" w:line="276" w:lineRule="auto"/>
        <w:jc w:val="both"/>
      </w:pPr>
      <w:r>
        <w:rPr>
          <w:rFonts w:ascii="Times New Roman" w:eastAsia="Times New Roman" w:hAnsi="Times New Roman" w:cs="Times New Roman"/>
          <w:b/>
          <w:sz w:val="26"/>
        </w:rPr>
        <w:t>Cách thức thực h</w:t>
      </w:r>
      <w:r>
        <w:rPr>
          <w:rFonts w:ascii="Times New Roman" w:eastAsia="Times New Roman" w:hAnsi="Times New Roman" w:cs="Times New Roman"/>
          <w:b/>
          <w:sz w:val="26"/>
        </w:rPr>
        <w:t xml:space="preserve">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60"/>
        <w:gridCol w:w="1502"/>
        <w:gridCol w:w="2386"/>
        <w:gridCol w:w="4073"/>
      </w:tblGrid>
      <w:tr w:rsidR="005B71A2">
        <w:tblPrEx>
          <w:tblCellMar>
            <w:top w:w="0" w:type="dxa"/>
            <w:bottom w:w="0" w:type="dxa"/>
          </w:tblCellMar>
        </w:tblPrEx>
        <w:tc>
          <w:tcPr>
            <w:tcW w:w="15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Hình thức nộp</w:t>
            </w:r>
          </w:p>
        </w:tc>
        <w:tc>
          <w:tcPr>
            <w:tcW w:w="20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Thời hạn giải quyết</w:t>
            </w:r>
          </w:p>
        </w:tc>
        <w:tc>
          <w:tcPr>
            <w:tcW w:w="35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Phí, lệ phí</w:t>
            </w:r>
          </w:p>
        </w:tc>
        <w:tc>
          <w:tcPr>
            <w:tcW w:w="30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Mô tả</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Trực tiếp</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20 Ngày làm việc</w:t>
            </w:r>
          </w:p>
        </w:tc>
        <w:tc>
          <w:tcPr>
            <w:tcW w:w="0" w:type="auto"/>
          </w:tcPr>
          <w:p w:rsidR="005B71A2" w:rsidRDefault="005B71A2"/>
          <w:p w:rsidR="005B71A2" w:rsidRDefault="005B71A2">
            <w:pPr>
              <w:spacing w:after="0" w:line="276" w:lineRule="auto"/>
            </w:pP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20 ngày làm việc, kể từ ngày nhận đủ hồ sơ theo quy định.</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Trực tuyến</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20 Ngày làm việc</w:t>
            </w:r>
          </w:p>
        </w:tc>
        <w:tc>
          <w:tcPr>
            <w:tcW w:w="0" w:type="auto"/>
          </w:tcPr>
          <w:p w:rsidR="005B71A2" w:rsidRDefault="005B71A2"/>
          <w:p w:rsidR="005B71A2" w:rsidRDefault="005B71A2">
            <w:pPr>
              <w:spacing w:after="0" w:line="276" w:lineRule="auto"/>
            </w:pP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20 ngày làm việc, kể từ ngày nhận đủ hồ sơ theo quy định.</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 xml:space="preserve">Dịch vụ </w:t>
            </w:r>
            <w:r>
              <w:rPr>
                <w:rFonts w:ascii="Times New Roman" w:eastAsia="Times New Roman" w:hAnsi="Times New Roman" w:cs="Times New Roman"/>
                <w:sz w:val="26"/>
              </w:rPr>
              <w:t>bưu chính</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20 Ngày làm việc</w:t>
            </w:r>
          </w:p>
        </w:tc>
        <w:tc>
          <w:tcPr>
            <w:tcW w:w="0" w:type="auto"/>
          </w:tcPr>
          <w:p w:rsidR="005B71A2" w:rsidRDefault="005B71A2"/>
          <w:p w:rsidR="005B71A2" w:rsidRDefault="005B71A2">
            <w:pPr>
              <w:spacing w:after="0" w:line="276" w:lineRule="auto"/>
            </w:pP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20 ngày làm việc, kể từ ngày nhận đủ hồ sơ theo quy định.</w:t>
            </w:r>
          </w:p>
        </w:tc>
      </w:tr>
    </w:tbl>
    <w:p w:rsidR="005B71A2" w:rsidRDefault="00C60421">
      <w:pPr>
        <w:spacing w:before="240" w:after="0" w:line="276" w:lineRule="auto"/>
        <w:jc w:val="both"/>
      </w:pPr>
      <w:r>
        <w:rPr>
          <w:rFonts w:ascii="Times New Roman" w:eastAsia="Times New Roman" w:hAnsi="Times New Roman" w:cs="Times New Roman"/>
          <w:b/>
          <w:sz w:val="26"/>
        </w:rPr>
        <w:lastRenderedPageBreak/>
        <w:t xml:space="preserve">Thành phần hồ sơ: </w:t>
      </w:r>
    </w:p>
    <w:p w:rsidR="005B71A2" w:rsidRDefault="00C60421">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457"/>
        <w:gridCol w:w="1742"/>
        <w:gridCol w:w="1222"/>
      </w:tblGrid>
      <w:tr w:rsidR="005B71A2">
        <w:tblPrEx>
          <w:tblCellMar>
            <w:top w:w="0" w:type="dxa"/>
            <w:bottom w:w="0" w:type="dxa"/>
          </w:tblCellMar>
        </w:tblPrEx>
        <w:tc>
          <w:tcPr>
            <w:tcW w:w="60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Tên giấy tờ</w:t>
            </w:r>
          </w:p>
        </w:tc>
        <w:tc>
          <w:tcPr>
            <w:tcW w:w="20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Mẫu đơn, tờ khai</w:t>
            </w:r>
          </w:p>
        </w:tc>
        <w:tc>
          <w:tcPr>
            <w:tcW w:w="20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Số lượng</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 xml:space="preserve">- Tờ trình đề nghị phê duyệt quy trình vận hành được lập theo mẫu 04 Phụ lục I Thông tư </w:t>
            </w:r>
            <w:r>
              <w:rPr>
                <w:rFonts w:ascii="Times New Roman" w:eastAsia="Times New Roman" w:hAnsi="Times New Roman" w:cs="Times New Roman"/>
                <w:sz w:val="26"/>
              </w:rPr>
              <w:t>05/2018/TT-BNNPTNT ngày 15/5/2018;</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Mau04.docx</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 Dự thảo quy trình vận hành công trình theo mẫu 02 tại Phụ lục I Thông tư 05/2018/TT-BNNPTNT ngày 15/5/2025.</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Mauso02.docx</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B71A2" w:rsidRDefault="00C60421">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w:t>
      </w:r>
      <w:r>
        <w:rPr>
          <w:rFonts w:ascii="Times New Roman" w:eastAsia="Times New Roman" w:hAnsi="Times New Roman" w:cs="Times New Roman"/>
          <w:sz w:val="26"/>
        </w:rPr>
        <w:t>Việt Nam, Tổ chức (không bao gồm doanh nghiệp, HTX)</w:t>
      </w:r>
    </w:p>
    <w:p w:rsidR="005B71A2" w:rsidRDefault="00C60421">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5B71A2" w:rsidRDefault="00C60421">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5B71A2" w:rsidRDefault="00C60421">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5B71A2" w:rsidRDefault="00C60421">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B71A2" w:rsidRDefault="00C60421">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B71A2" w:rsidRDefault="00C60421">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w:t>
      </w:r>
    </w:p>
    <w:p w:rsidR="005B71A2" w:rsidRDefault="00C60421">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58"/>
        <w:gridCol w:w="5237"/>
        <w:gridCol w:w="857"/>
        <w:gridCol w:w="1469"/>
      </w:tblGrid>
      <w:tr w:rsidR="005B71A2">
        <w:tblPrEx>
          <w:tblCellMar>
            <w:top w:w="0" w:type="dxa"/>
            <w:bottom w:w="0" w:type="dxa"/>
          </w:tblCellMar>
        </w:tblPrEx>
        <w:tc>
          <w:tcPr>
            <w:tcW w:w="20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Số ký hiệu</w:t>
            </w:r>
          </w:p>
        </w:tc>
        <w:tc>
          <w:tcPr>
            <w:tcW w:w="35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Trích yếu</w:t>
            </w:r>
          </w:p>
        </w:tc>
        <w:tc>
          <w:tcPr>
            <w:tcW w:w="15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Ngày ban hành</w:t>
            </w:r>
          </w:p>
        </w:tc>
        <w:tc>
          <w:tcPr>
            <w:tcW w:w="3000" w:type="dxa"/>
          </w:tcPr>
          <w:p w:rsidR="005B71A2" w:rsidRDefault="005B71A2"/>
          <w:p w:rsidR="005B71A2" w:rsidRDefault="00C60421">
            <w:pPr>
              <w:spacing w:after="0" w:line="276" w:lineRule="auto"/>
              <w:jc w:val="center"/>
            </w:pPr>
            <w:r>
              <w:rPr>
                <w:rFonts w:ascii="Times New Roman" w:eastAsia="Times New Roman" w:hAnsi="Times New Roman" w:cs="Times New Roman"/>
                <w:b/>
                <w:sz w:val="26"/>
              </w:rPr>
              <w:t>Cơ quan ban hành</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08/2017/QH14</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Luật 08/2017/QH14</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19-06-2017</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Quốc Hội</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05/2018/TT-BNNPTNT</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quy định chi tiết một số điều của Luật thủy lợi</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15-05-2018</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Bộ Nông nghiệp</w:t>
            </w:r>
            <w:r>
              <w:rPr>
                <w:rFonts w:ascii="Times New Roman" w:eastAsia="Times New Roman" w:hAnsi="Times New Roman" w:cs="Times New Roman"/>
                <w:sz w:val="26"/>
              </w:rPr>
              <w:t xml:space="preserve"> và Môi trường</w:t>
            </w:r>
          </w:p>
        </w:tc>
      </w:tr>
      <w:tr w:rsidR="005B71A2">
        <w:tblPrEx>
          <w:tblCellMar>
            <w:top w:w="0" w:type="dxa"/>
            <w:bottom w:w="0" w:type="dxa"/>
          </w:tblCellMar>
        </w:tblPrEx>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131/2025/NĐ-CP</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 xml:space="preserve">Quy định phân định thẩm quyền của chính quyền địa phương 02 cấp trong lĩnh vực quản lý nhà </w:t>
            </w:r>
            <w:r>
              <w:rPr>
                <w:rFonts w:ascii="Times New Roman" w:eastAsia="Times New Roman" w:hAnsi="Times New Roman" w:cs="Times New Roman"/>
                <w:sz w:val="26"/>
              </w:rPr>
              <w:lastRenderedPageBreak/>
              <w:t>nước của Bộ Nông nghiệp và Môi trường</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12-06-2025</w:t>
            </w:r>
          </w:p>
        </w:tc>
        <w:tc>
          <w:tcPr>
            <w:tcW w:w="0" w:type="auto"/>
          </w:tcPr>
          <w:p w:rsidR="005B71A2" w:rsidRDefault="005B71A2"/>
          <w:p w:rsidR="005B71A2" w:rsidRDefault="00C60421">
            <w:pPr>
              <w:spacing w:after="0" w:line="276" w:lineRule="auto"/>
            </w:pPr>
            <w:r>
              <w:rPr>
                <w:rFonts w:ascii="Times New Roman" w:eastAsia="Times New Roman" w:hAnsi="Times New Roman" w:cs="Times New Roman"/>
                <w:sz w:val="26"/>
              </w:rPr>
              <w:t>Chính phủ</w:t>
            </w:r>
          </w:p>
        </w:tc>
      </w:tr>
    </w:tbl>
    <w:p w:rsidR="005B71A2" w:rsidRDefault="00C60421">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Không có yêu cầu điều kiện</w:t>
      </w:r>
    </w:p>
    <w:p w:rsidR="005B71A2" w:rsidRDefault="00C60421">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5B71A2" w:rsidRDefault="00C60421">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5B71A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A2"/>
    <w:rsid w:val="005B71A2"/>
    <w:rsid w:val="00C6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F6149-C879-4C4A-A9D6-CF725408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2025-07-03T06:52:00Z</dcterms:created>
  <dcterms:modified xsi:type="dcterms:W3CDTF">2025-07-03T06:52:00Z</dcterms:modified>
</cp:coreProperties>
</file>